
<file path=[Content_Types].xml><?xml version="1.0" encoding="utf-8"?>
<Types xmlns="http://schemas.openxmlformats.org/package/2006/content-types">
  <Default Extension="bin" ContentType="application/vnd.openxmlformats-officedocument.oleObjec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6B9BE8" w14:textId="0A53A1DB" w:rsidR="00B042A9" w:rsidRPr="002C43A7" w:rsidRDefault="00817524" w:rsidP="00B042A9">
      <w:pPr>
        <w:rPr>
          <w:rFonts w:cstheme="minorHAnsi"/>
          <w:i/>
          <w:iCs/>
          <w:sz w:val="28"/>
          <w:szCs w:val="28"/>
        </w:rPr>
      </w:pPr>
      <w:r w:rsidRPr="002C43A7">
        <w:rPr>
          <w:rFonts w:cstheme="minorHAnsi"/>
          <w:i/>
          <w:iCs/>
          <w:sz w:val="28"/>
          <w:szCs w:val="28"/>
        </w:rPr>
        <w:t xml:space="preserve">Advancement &amp; Alumni Engagement (AAE) - </w:t>
      </w:r>
      <w:r w:rsidR="00B042A9" w:rsidRPr="002C43A7">
        <w:rPr>
          <w:rFonts w:cstheme="minorHAnsi"/>
          <w:i/>
          <w:iCs/>
          <w:sz w:val="28"/>
          <w:szCs w:val="28"/>
        </w:rPr>
        <w:t>2021 Year-End Report</w:t>
      </w:r>
    </w:p>
    <w:p w14:paraId="7548D417" w14:textId="77777777" w:rsidR="00B042A9" w:rsidRPr="002C43A7" w:rsidRDefault="00B042A9" w:rsidP="00B042A9">
      <w:pPr>
        <w:rPr>
          <w:rFonts w:cstheme="minorHAnsi"/>
          <w:b/>
          <w:bCs/>
          <w:sz w:val="28"/>
          <w:szCs w:val="28"/>
        </w:rPr>
      </w:pPr>
      <w:r w:rsidRPr="002C43A7">
        <w:rPr>
          <w:rFonts w:cstheme="minorHAnsi"/>
          <w:b/>
          <w:bCs/>
          <w:sz w:val="28"/>
          <w:szCs w:val="28"/>
        </w:rPr>
        <w:t>Executive Leadership Council</w:t>
      </w:r>
    </w:p>
    <w:p w14:paraId="738A4CF4" w14:textId="37577D2C" w:rsidR="00B042A9" w:rsidRPr="002C43A7" w:rsidRDefault="00DF2393" w:rsidP="00B042A9">
      <w:pPr>
        <w:rPr>
          <w:rFonts w:cstheme="minorHAnsi"/>
          <w:sz w:val="28"/>
          <w:szCs w:val="28"/>
        </w:rPr>
      </w:pPr>
      <w:r w:rsidRPr="002C43A7">
        <w:rPr>
          <w:rFonts w:cstheme="minorHAnsi"/>
          <w:sz w:val="28"/>
          <w:szCs w:val="28"/>
        </w:rPr>
        <w:t>August 20</w:t>
      </w:r>
      <w:r w:rsidR="0097290A" w:rsidRPr="002C43A7">
        <w:rPr>
          <w:rFonts w:cstheme="minorHAnsi"/>
          <w:sz w:val="28"/>
          <w:szCs w:val="28"/>
        </w:rPr>
        <w:t>20</w:t>
      </w:r>
      <w:r w:rsidRPr="002C43A7">
        <w:rPr>
          <w:rFonts w:cstheme="minorHAnsi"/>
          <w:sz w:val="28"/>
          <w:szCs w:val="28"/>
        </w:rPr>
        <w:t>-202</w:t>
      </w:r>
      <w:r w:rsidR="0097290A" w:rsidRPr="002C43A7">
        <w:rPr>
          <w:rFonts w:cstheme="minorHAnsi"/>
          <w:sz w:val="28"/>
          <w:szCs w:val="28"/>
        </w:rPr>
        <w:t>1</w:t>
      </w:r>
    </w:p>
    <w:p w14:paraId="59AE1557" w14:textId="77777777" w:rsidR="00B042A9" w:rsidRPr="00130F8F" w:rsidRDefault="00B042A9" w:rsidP="00B042A9">
      <w:pPr>
        <w:rPr>
          <w:rFonts w:cstheme="minorHAnsi"/>
        </w:rPr>
      </w:pPr>
    </w:p>
    <w:p w14:paraId="554EDFC4" w14:textId="51EB74BD" w:rsidR="00817524" w:rsidRPr="00130F8F" w:rsidRDefault="00817524" w:rsidP="00B042A9">
      <w:pPr>
        <w:rPr>
          <w:rFonts w:cstheme="minorHAnsi"/>
        </w:rPr>
      </w:pPr>
    </w:p>
    <w:p w14:paraId="018DB123" w14:textId="0EE124CA" w:rsidR="003C529C" w:rsidRPr="00130F8F" w:rsidRDefault="00817524" w:rsidP="00B042A9">
      <w:pPr>
        <w:rPr>
          <w:rFonts w:cstheme="minorHAnsi"/>
        </w:rPr>
      </w:pPr>
      <w:r w:rsidRPr="00130F8F">
        <w:rPr>
          <w:rFonts w:cstheme="minorHAnsi"/>
        </w:rPr>
        <w:t xml:space="preserve">AAE’s supports the principles and values of diversity, equity, and inclusion </w:t>
      </w:r>
      <w:r w:rsidR="003C529C" w:rsidRPr="00130F8F">
        <w:rPr>
          <w:rFonts w:cstheme="minorHAnsi"/>
        </w:rPr>
        <w:t xml:space="preserve">by </w:t>
      </w:r>
      <w:r w:rsidR="002B40D0" w:rsidRPr="00130F8F">
        <w:rPr>
          <w:rFonts w:cstheme="minorHAnsi"/>
        </w:rPr>
        <w:t xml:space="preserve">its </w:t>
      </w:r>
      <w:r w:rsidR="003C529C" w:rsidRPr="00130F8F">
        <w:rPr>
          <w:rFonts w:cstheme="minorHAnsi"/>
        </w:rPr>
        <w:t xml:space="preserve">demonstrated commitment to developing its leaders and all staff, so that they may better support the communities they serve. </w:t>
      </w:r>
    </w:p>
    <w:p w14:paraId="7F6915D7" w14:textId="77777777" w:rsidR="003C529C" w:rsidRPr="00130F8F" w:rsidRDefault="003C529C" w:rsidP="00B042A9">
      <w:pPr>
        <w:rPr>
          <w:rFonts w:cstheme="minorHAnsi"/>
        </w:rPr>
      </w:pPr>
    </w:p>
    <w:p w14:paraId="01B6F539" w14:textId="77777777" w:rsidR="002B40D0" w:rsidRPr="00130F8F" w:rsidRDefault="002B40D0" w:rsidP="002B40D0">
      <w:pPr>
        <w:jc w:val="center"/>
        <w:rPr>
          <w:rFonts w:cstheme="minorHAnsi"/>
          <w:b/>
          <w:bCs/>
          <w:u w:val="single"/>
        </w:rPr>
      </w:pPr>
      <w:r w:rsidRPr="00130F8F">
        <w:rPr>
          <w:rFonts w:cstheme="minorHAnsi"/>
          <w:b/>
          <w:bCs/>
          <w:u w:val="single"/>
        </w:rPr>
        <w:t>AAE’s Mission Statement:</w:t>
      </w:r>
    </w:p>
    <w:p w14:paraId="62EA42B4" w14:textId="77777777" w:rsidR="002B40D0" w:rsidRPr="00130F8F" w:rsidRDefault="002B40D0" w:rsidP="002B40D0">
      <w:pPr>
        <w:ind w:left="720"/>
        <w:jc w:val="center"/>
        <w:rPr>
          <w:rFonts w:cstheme="minorHAnsi"/>
          <w:i/>
          <w:iCs/>
        </w:rPr>
      </w:pPr>
      <w:r w:rsidRPr="00130F8F">
        <w:rPr>
          <w:rFonts w:cstheme="minorHAnsi"/>
          <w:i/>
          <w:iCs/>
        </w:rPr>
        <w:t>Inspire and steward meaningful, lasting relationships that elevate engagement and giving to fulfill Emory’s mission to serve humanity.</w:t>
      </w:r>
    </w:p>
    <w:p w14:paraId="500DD9AB" w14:textId="77777777" w:rsidR="002B40D0" w:rsidRPr="00130F8F" w:rsidRDefault="002B40D0" w:rsidP="002B40D0">
      <w:pPr>
        <w:jc w:val="center"/>
        <w:rPr>
          <w:rFonts w:cstheme="minorHAnsi"/>
        </w:rPr>
      </w:pPr>
    </w:p>
    <w:p w14:paraId="3E6463A4" w14:textId="77777777" w:rsidR="002B40D0" w:rsidRPr="00130F8F" w:rsidRDefault="002B40D0" w:rsidP="002B40D0">
      <w:pPr>
        <w:jc w:val="center"/>
        <w:rPr>
          <w:rFonts w:cstheme="minorHAnsi"/>
          <w:b/>
          <w:bCs/>
          <w:u w:val="single"/>
        </w:rPr>
      </w:pPr>
      <w:r w:rsidRPr="00130F8F">
        <w:rPr>
          <w:rFonts w:cstheme="minorHAnsi"/>
          <w:b/>
          <w:bCs/>
          <w:u w:val="single"/>
        </w:rPr>
        <w:t>AAE’s Vision Statement:</w:t>
      </w:r>
    </w:p>
    <w:p w14:paraId="2C4F6159" w14:textId="77777777" w:rsidR="002B40D0" w:rsidRPr="00130F8F" w:rsidRDefault="002B40D0" w:rsidP="002B40D0">
      <w:pPr>
        <w:ind w:left="720"/>
        <w:jc w:val="center"/>
        <w:rPr>
          <w:rFonts w:cstheme="minorHAnsi"/>
          <w:i/>
          <w:iCs/>
        </w:rPr>
      </w:pPr>
      <w:r w:rsidRPr="00130F8F">
        <w:rPr>
          <w:rFonts w:cstheme="minorHAnsi"/>
          <w:i/>
          <w:iCs/>
        </w:rPr>
        <w:t>Distinguishing Emory through excellence in philanthropy.</w:t>
      </w:r>
    </w:p>
    <w:p w14:paraId="54195A02" w14:textId="77777777" w:rsidR="003C529C" w:rsidRPr="00130F8F" w:rsidRDefault="003C529C" w:rsidP="00B042A9">
      <w:pPr>
        <w:rPr>
          <w:rFonts w:cstheme="minorHAnsi"/>
        </w:rPr>
      </w:pPr>
    </w:p>
    <w:p w14:paraId="50EA4AE1" w14:textId="34142F19" w:rsidR="00817524" w:rsidRPr="00130F8F" w:rsidRDefault="002B40D0" w:rsidP="00B042A9">
      <w:pPr>
        <w:rPr>
          <w:rFonts w:cstheme="minorHAnsi"/>
        </w:rPr>
      </w:pPr>
      <w:r w:rsidRPr="00130F8F">
        <w:rPr>
          <w:rFonts w:cstheme="minorHAnsi"/>
        </w:rPr>
        <w:t>As it delivers</w:t>
      </w:r>
      <w:r w:rsidR="003C529C" w:rsidRPr="00130F8F">
        <w:rPr>
          <w:rFonts w:cstheme="minorHAnsi"/>
        </w:rPr>
        <w:t xml:space="preserve"> on</w:t>
      </w:r>
      <w:r w:rsidRPr="00130F8F">
        <w:rPr>
          <w:rFonts w:cstheme="minorHAnsi"/>
        </w:rPr>
        <w:t xml:space="preserve"> the promise stated in its</w:t>
      </w:r>
      <w:r w:rsidR="003C529C" w:rsidRPr="00130F8F">
        <w:rPr>
          <w:rFonts w:cstheme="minorHAnsi"/>
        </w:rPr>
        <w:t xml:space="preserve"> mission and vision, AAE creates a </w:t>
      </w:r>
      <w:r w:rsidRPr="00130F8F">
        <w:rPr>
          <w:rFonts w:cstheme="minorHAnsi"/>
        </w:rPr>
        <w:t xml:space="preserve">thriving </w:t>
      </w:r>
      <w:r w:rsidR="003C529C" w:rsidRPr="00130F8F">
        <w:rPr>
          <w:rFonts w:cstheme="minorHAnsi"/>
        </w:rPr>
        <w:t xml:space="preserve">community of excellence, </w:t>
      </w:r>
      <w:r w:rsidRPr="00130F8F">
        <w:rPr>
          <w:rFonts w:cstheme="minorHAnsi"/>
        </w:rPr>
        <w:t xml:space="preserve">responsible for its part in creating One Emory. </w:t>
      </w:r>
      <w:r w:rsidR="003C529C" w:rsidRPr="00130F8F">
        <w:rPr>
          <w:rFonts w:cstheme="minorHAnsi"/>
        </w:rPr>
        <w:t xml:space="preserve">In doing so, </w:t>
      </w:r>
      <w:r w:rsidRPr="00130F8F">
        <w:rPr>
          <w:rFonts w:cstheme="minorHAnsi"/>
        </w:rPr>
        <w:t>AAE helps</w:t>
      </w:r>
      <w:r w:rsidR="003C529C" w:rsidRPr="00130F8F">
        <w:rPr>
          <w:rFonts w:cstheme="minorHAnsi"/>
        </w:rPr>
        <w:t xml:space="preserve"> Emory</w:t>
      </w:r>
      <w:r w:rsidRPr="00130F8F">
        <w:rPr>
          <w:rFonts w:cstheme="minorHAnsi"/>
        </w:rPr>
        <w:t xml:space="preserve"> University</w:t>
      </w:r>
      <w:r w:rsidR="003C529C" w:rsidRPr="00130F8F">
        <w:rPr>
          <w:rFonts w:cstheme="minorHAnsi"/>
        </w:rPr>
        <w:t xml:space="preserve"> to achieve its mission </w:t>
      </w:r>
      <w:r w:rsidR="003C529C" w:rsidRPr="00130F8F">
        <w:rPr>
          <w:rFonts w:cstheme="minorHAnsi"/>
          <w:b/>
          <w:bCs/>
          <w:i/>
          <w:iCs/>
        </w:rPr>
        <w:t>to create, preserve, teach, and apply knowledge in the service of humanity</w:t>
      </w:r>
      <w:r w:rsidR="003C529C" w:rsidRPr="00130F8F">
        <w:rPr>
          <w:rFonts w:cstheme="minorHAnsi"/>
        </w:rPr>
        <w:t xml:space="preserve">. </w:t>
      </w:r>
    </w:p>
    <w:p w14:paraId="3390B7C5" w14:textId="51E6CE7E" w:rsidR="00817524" w:rsidRPr="00130F8F" w:rsidRDefault="00817524" w:rsidP="00B042A9">
      <w:pPr>
        <w:rPr>
          <w:rFonts w:cstheme="minorHAnsi"/>
        </w:rPr>
      </w:pPr>
    </w:p>
    <w:p w14:paraId="6CD1C07A" w14:textId="08B1613E" w:rsidR="00817524" w:rsidRPr="002C43A7" w:rsidRDefault="00817524" w:rsidP="00861C32">
      <w:pPr>
        <w:pStyle w:val="Heading2"/>
        <w:rPr>
          <w:sz w:val="28"/>
          <w:szCs w:val="28"/>
          <w:u w:val="single"/>
        </w:rPr>
      </w:pPr>
      <w:r w:rsidRPr="002C43A7">
        <w:rPr>
          <w:sz w:val="28"/>
          <w:szCs w:val="28"/>
          <w:u w:val="single"/>
        </w:rPr>
        <w:t>Accomplishments &amp; Impacts</w:t>
      </w:r>
    </w:p>
    <w:p w14:paraId="2514F4B2" w14:textId="3CA3F830" w:rsidR="00DF2393" w:rsidRPr="002C43A7" w:rsidRDefault="00DF2393" w:rsidP="00861C32">
      <w:pPr>
        <w:pStyle w:val="Heading1"/>
        <w:rPr>
          <w:b/>
          <w:bCs/>
          <w:i/>
          <w:iCs/>
          <w:sz w:val="28"/>
          <w:szCs w:val="28"/>
        </w:rPr>
      </w:pPr>
      <w:r w:rsidRPr="002C43A7">
        <w:rPr>
          <w:b/>
          <w:bCs/>
          <w:i/>
          <w:iCs/>
          <w:sz w:val="28"/>
          <w:szCs w:val="28"/>
        </w:rPr>
        <w:t>Professional Development, Education and Awareness</w:t>
      </w:r>
    </w:p>
    <w:p w14:paraId="6A0E8A25" w14:textId="25C5B531" w:rsidR="00A12440" w:rsidRPr="00130F8F" w:rsidRDefault="00A12440" w:rsidP="00A12440">
      <w:pPr>
        <w:rPr>
          <w:rFonts w:cstheme="minorHAnsi"/>
        </w:rPr>
      </w:pPr>
    </w:p>
    <w:p w14:paraId="792B68B5" w14:textId="656D94BD" w:rsidR="00417FCC" w:rsidRPr="00130F8F" w:rsidRDefault="008B03B5" w:rsidP="006B0528">
      <w:pPr>
        <w:spacing w:after="120"/>
        <w:rPr>
          <w:rFonts w:cstheme="minorHAnsi"/>
        </w:rPr>
      </w:pPr>
      <w:r w:rsidRPr="00130F8F">
        <w:rPr>
          <w:rFonts w:cstheme="minorHAnsi"/>
        </w:rPr>
        <w:t xml:space="preserve">In FY21, </w:t>
      </w:r>
      <w:r w:rsidR="00A12440" w:rsidRPr="00130F8F">
        <w:rPr>
          <w:rFonts w:cstheme="minorHAnsi"/>
        </w:rPr>
        <w:t xml:space="preserve">AAE provided several opportunities for </w:t>
      </w:r>
      <w:r w:rsidR="00522922" w:rsidRPr="00130F8F">
        <w:rPr>
          <w:rFonts w:cstheme="minorHAnsi"/>
        </w:rPr>
        <w:t>the Emory community (</w:t>
      </w:r>
      <w:r w:rsidR="00A12440" w:rsidRPr="00130F8F">
        <w:rPr>
          <w:rFonts w:cstheme="minorHAnsi"/>
        </w:rPr>
        <w:t>staff</w:t>
      </w:r>
      <w:r w:rsidR="00522922" w:rsidRPr="00130F8F">
        <w:rPr>
          <w:rFonts w:cstheme="minorHAnsi"/>
        </w:rPr>
        <w:t xml:space="preserve">, faculty, students, and alumni) </w:t>
      </w:r>
      <w:r w:rsidR="00A12440" w:rsidRPr="00130F8F">
        <w:rPr>
          <w:rFonts w:cstheme="minorHAnsi"/>
        </w:rPr>
        <w:t xml:space="preserve">to advance their learning in topics related to diversity, equity, and inclusion. </w:t>
      </w:r>
      <w:r w:rsidR="00522922" w:rsidRPr="00130F8F">
        <w:rPr>
          <w:rFonts w:cstheme="minorHAnsi"/>
        </w:rPr>
        <w:t xml:space="preserve">Externally, </w:t>
      </w:r>
      <w:r w:rsidR="000704ED" w:rsidRPr="00130F8F">
        <w:rPr>
          <w:rFonts w:cstheme="minorHAnsi"/>
        </w:rPr>
        <w:t>we engaged more than 500 attendees, 396 unique individual Emory community members over six Emory Community Conversation programs.</w:t>
      </w:r>
      <w:r w:rsidR="00130F8F" w:rsidRPr="00130F8F">
        <w:rPr>
          <w:rFonts w:cstheme="minorHAnsi"/>
        </w:rPr>
        <w:t xml:space="preserve"> Internal to the division, 178</w:t>
      </w:r>
      <w:r w:rsidR="00182101">
        <w:rPr>
          <w:rFonts w:cstheme="minorHAnsi"/>
        </w:rPr>
        <w:t xml:space="preserve"> (out of ~300)</w:t>
      </w:r>
      <w:r w:rsidR="00130F8F" w:rsidRPr="00130F8F">
        <w:rPr>
          <w:rFonts w:cstheme="minorHAnsi"/>
        </w:rPr>
        <w:t xml:space="preserve"> AAE staff members participated in 23 formal trainings offered for professional development credit.</w:t>
      </w:r>
    </w:p>
    <w:p w14:paraId="432A5875" w14:textId="599FBA73" w:rsidR="00130F8F" w:rsidRPr="00130F8F" w:rsidRDefault="00130F8F" w:rsidP="00130F8F">
      <w:pPr>
        <w:pStyle w:val="NoSpacing"/>
        <w:numPr>
          <w:ilvl w:val="0"/>
          <w:numId w:val="20"/>
        </w:numPr>
        <w:rPr>
          <w:rFonts w:asciiTheme="minorHAnsi" w:eastAsia="Times New Roman" w:hAnsiTheme="minorHAnsi" w:cstheme="minorHAnsi"/>
          <w:sz w:val="24"/>
          <w:szCs w:val="24"/>
        </w:rPr>
      </w:pPr>
      <w:r w:rsidRPr="00130F8F">
        <w:rPr>
          <w:rFonts w:asciiTheme="minorHAnsi" w:eastAsia="Times New Roman" w:hAnsiTheme="minorHAnsi" w:cstheme="minorHAnsi"/>
          <w:sz w:val="24"/>
          <w:szCs w:val="24"/>
        </w:rPr>
        <w:t>External Offerings:</w:t>
      </w:r>
    </w:p>
    <w:p w14:paraId="2C2E430A" w14:textId="62E7CB8B" w:rsidR="00130F8F" w:rsidRPr="00130F8F" w:rsidRDefault="00130F8F" w:rsidP="00130F8F">
      <w:pPr>
        <w:pStyle w:val="NoSpacing"/>
        <w:numPr>
          <w:ilvl w:val="1"/>
          <w:numId w:val="20"/>
        </w:numPr>
        <w:rPr>
          <w:rFonts w:asciiTheme="minorHAnsi" w:eastAsia="Times New Roman" w:hAnsiTheme="minorHAnsi" w:cstheme="minorHAnsi"/>
          <w:sz w:val="24"/>
          <w:szCs w:val="24"/>
        </w:rPr>
      </w:pPr>
      <w:r w:rsidRPr="00130F8F">
        <w:rPr>
          <w:rFonts w:asciiTheme="minorHAnsi" w:eastAsia="Times New Roman" w:hAnsiTheme="minorHAnsi" w:cstheme="minorHAnsi"/>
          <w:sz w:val="24"/>
          <w:szCs w:val="24"/>
        </w:rPr>
        <w:t>Emory Community Conversations produced by Marche Simpson</w:t>
      </w:r>
      <w:r w:rsidR="00433E44">
        <w:rPr>
          <w:rFonts w:asciiTheme="minorHAnsi" w:eastAsia="Times New Roman" w:hAnsiTheme="minorHAnsi" w:cstheme="minorHAnsi"/>
          <w:sz w:val="24"/>
          <w:szCs w:val="24"/>
        </w:rPr>
        <w:t>, AAE’s Director of Diversity &amp; Inclusion,</w:t>
      </w:r>
      <w:r w:rsidRPr="00130F8F">
        <w:rPr>
          <w:rFonts w:asciiTheme="minorHAnsi" w:eastAsia="Times New Roman" w:hAnsiTheme="minorHAnsi" w:cstheme="minorHAnsi"/>
          <w:sz w:val="24"/>
          <w:szCs w:val="24"/>
        </w:rPr>
        <w:t xml:space="preserve"> and facilitated by faculty, staff, and alumni.</w:t>
      </w:r>
    </w:p>
    <w:p w14:paraId="05CEAB15" w14:textId="77777777" w:rsidR="00130F8F" w:rsidRPr="00130F8F" w:rsidRDefault="00130F8F" w:rsidP="00130F8F">
      <w:pPr>
        <w:pStyle w:val="NoSpacing"/>
        <w:numPr>
          <w:ilvl w:val="2"/>
          <w:numId w:val="20"/>
        </w:numPr>
        <w:rPr>
          <w:rFonts w:asciiTheme="minorHAnsi" w:eastAsia="Times New Roman" w:hAnsiTheme="minorHAnsi" w:cstheme="minorHAnsi"/>
          <w:sz w:val="24"/>
          <w:szCs w:val="24"/>
        </w:rPr>
      </w:pPr>
      <w:r w:rsidRPr="00130F8F">
        <w:rPr>
          <w:rFonts w:asciiTheme="minorHAnsi" w:eastAsia="Times New Roman" w:hAnsiTheme="minorHAnsi" w:cstheme="minorHAnsi"/>
          <w:sz w:val="24"/>
          <w:szCs w:val="24"/>
        </w:rPr>
        <w:t>Unconscious Bias</w:t>
      </w:r>
    </w:p>
    <w:p w14:paraId="6485ECF0" w14:textId="77777777" w:rsidR="00130F8F" w:rsidRPr="00130F8F" w:rsidRDefault="00130F8F" w:rsidP="00130F8F">
      <w:pPr>
        <w:pStyle w:val="NoSpacing"/>
        <w:numPr>
          <w:ilvl w:val="2"/>
          <w:numId w:val="20"/>
        </w:numPr>
        <w:rPr>
          <w:rFonts w:asciiTheme="minorHAnsi" w:eastAsia="Times New Roman" w:hAnsiTheme="minorHAnsi" w:cstheme="minorHAnsi"/>
          <w:sz w:val="24"/>
          <w:szCs w:val="24"/>
        </w:rPr>
      </w:pPr>
      <w:r w:rsidRPr="00130F8F">
        <w:rPr>
          <w:rFonts w:asciiTheme="minorHAnsi" w:eastAsia="Times New Roman" w:hAnsiTheme="minorHAnsi" w:cstheme="minorHAnsi"/>
          <w:sz w:val="24"/>
          <w:szCs w:val="24"/>
        </w:rPr>
        <w:t>Belonging &amp; Inclusive Community</w:t>
      </w:r>
    </w:p>
    <w:p w14:paraId="00DFA8C1" w14:textId="77777777" w:rsidR="00130F8F" w:rsidRPr="00130F8F" w:rsidRDefault="00130F8F" w:rsidP="00130F8F">
      <w:pPr>
        <w:pStyle w:val="NoSpacing"/>
        <w:numPr>
          <w:ilvl w:val="2"/>
          <w:numId w:val="20"/>
        </w:numPr>
        <w:rPr>
          <w:rFonts w:asciiTheme="minorHAnsi" w:eastAsia="Times New Roman" w:hAnsiTheme="minorHAnsi" w:cstheme="minorHAnsi"/>
          <w:sz w:val="24"/>
          <w:szCs w:val="24"/>
        </w:rPr>
      </w:pPr>
      <w:r w:rsidRPr="00130F8F">
        <w:rPr>
          <w:rFonts w:asciiTheme="minorHAnsi" w:eastAsia="Times New Roman" w:hAnsiTheme="minorHAnsi" w:cstheme="minorHAnsi"/>
          <w:sz w:val="24"/>
          <w:szCs w:val="24"/>
        </w:rPr>
        <w:t>Allyship as a Journey</w:t>
      </w:r>
    </w:p>
    <w:p w14:paraId="1F59A75E" w14:textId="77777777" w:rsidR="00130F8F" w:rsidRPr="00130F8F" w:rsidRDefault="00130F8F" w:rsidP="00130F8F">
      <w:pPr>
        <w:pStyle w:val="NoSpacing"/>
        <w:numPr>
          <w:ilvl w:val="2"/>
          <w:numId w:val="20"/>
        </w:numPr>
        <w:rPr>
          <w:rFonts w:asciiTheme="minorHAnsi" w:eastAsia="Times New Roman" w:hAnsiTheme="minorHAnsi" w:cstheme="minorHAnsi"/>
          <w:sz w:val="24"/>
          <w:szCs w:val="24"/>
        </w:rPr>
      </w:pPr>
      <w:r w:rsidRPr="00130F8F">
        <w:rPr>
          <w:rFonts w:asciiTheme="minorHAnsi" w:eastAsia="Times New Roman" w:hAnsiTheme="minorHAnsi" w:cstheme="minorHAnsi"/>
          <w:sz w:val="24"/>
          <w:szCs w:val="24"/>
        </w:rPr>
        <w:t>Construct of Race</w:t>
      </w:r>
    </w:p>
    <w:p w14:paraId="4D767DEA" w14:textId="77777777" w:rsidR="00130F8F" w:rsidRPr="00130F8F" w:rsidRDefault="00130F8F" w:rsidP="00130F8F">
      <w:pPr>
        <w:pStyle w:val="NoSpacing"/>
        <w:numPr>
          <w:ilvl w:val="2"/>
          <w:numId w:val="20"/>
        </w:numPr>
        <w:rPr>
          <w:rFonts w:asciiTheme="minorHAnsi" w:eastAsia="Times New Roman" w:hAnsiTheme="minorHAnsi" w:cstheme="minorHAnsi"/>
          <w:sz w:val="24"/>
          <w:szCs w:val="24"/>
        </w:rPr>
      </w:pPr>
      <w:r w:rsidRPr="00130F8F">
        <w:rPr>
          <w:rFonts w:asciiTheme="minorHAnsi" w:eastAsia="Times New Roman" w:hAnsiTheme="minorHAnsi" w:cstheme="minorHAnsi"/>
          <w:sz w:val="24"/>
          <w:szCs w:val="24"/>
        </w:rPr>
        <w:t>Evolution to Latinx</w:t>
      </w:r>
    </w:p>
    <w:p w14:paraId="55C96B43" w14:textId="77777777" w:rsidR="00130F8F" w:rsidRPr="00130F8F" w:rsidRDefault="00130F8F" w:rsidP="00130F8F">
      <w:pPr>
        <w:pStyle w:val="NoSpacing"/>
        <w:numPr>
          <w:ilvl w:val="2"/>
          <w:numId w:val="20"/>
        </w:numPr>
        <w:rPr>
          <w:rFonts w:asciiTheme="minorHAnsi" w:eastAsia="Times New Roman" w:hAnsiTheme="minorHAnsi" w:cstheme="minorHAnsi"/>
          <w:sz w:val="24"/>
          <w:szCs w:val="24"/>
        </w:rPr>
      </w:pPr>
      <w:r w:rsidRPr="00130F8F">
        <w:rPr>
          <w:rFonts w:asciiTheme="minorHAnsi" w:eastAsia="Times New Roman" w:hAnsiTheme="minorHAnsi" w:cstheme="minorHAnsi"/>
          <w:sz w:val="24"/>
          <w:szCs w:val="24"/>
        </w:rPr>
        <w:t>Interfaith Community</w:t>
      </w:r>
    </w:p>
    <w:p w14:paraId="2B24C50E" w14:textId="137D39E4" w:rsidR="00130F8F" w:rsidRPr="00130F8F" w:rsidRDefault="00130F8F" w:rsidP="00130F8F">
      <w:pPr>
        <w:pStyle w:val="NoSpacing"/>
        <w:numPr>
          <w:ilvl w:val="2"/>
          <w:numId w:val="20"/>
        </w:numPr>
        <w:rPr>
          <w:rFonts w:asciiTheme="minorHAnsi" w:eastAsia="Times New Roman" w:hAnsiTheme="minorHAnsi" w:cstheme="minorHAnsi"/>
          <w:sz w:val="24"/>
          <w:szCs w:val="24"/>
        </w:rPr>
      </w:pPr>
      <w:r w:rsidRPr="00130F8F">
        <w:rPr>
          <w:rFonts w:asciiTheme="minorHAnsi" w:eastAsia="Times New Roman" w:hAnsiTheme="minorHAnsi" w:cstheme="minorHAnsi"/>
          <w:sz w:val="24"/>
          <w:szCs w:val="24"/>
        </w:rPr>
        <w:t>Exploring Asian Identity</w:t>
      </w:r>
    </w:p>
    <w:p w14:paraId="24944027" w14:textId="1E572F7A" w:rsidR="00130F8F" w:rsidRDefault="00130F8F" w:rsidP="00861C32">
      <w:pPr>
        <w:pStyle w:val="NoSpacing"/>
        <w:rPr>
          <w:rFonts w:asciiTheme="minorHAnsi" w:eastAsia="Times New Roman" w:hAnsiTheme="minorHAnsi" w:cstheme="minorHAnsi"/>
          <w:sz w:val="24"/>
          <w:szCs w:val="24"/>
        </w:rPr>
      </w:pPr>
    </w:p>
    <w:p w14:paraId="7B5553D0" w14:textId="42C04C36" w:rsidR="00130F8F" w:rsidRPr="00130F8F" w:rsidRDefault="00130F8F" w:rsidP="00417FCC">
      <w:pPr>
        <w:pStyle w:val="NoSpacing"/>
        <w:numPr>
          <w:ilvl w:val="0"/>
          <w:numId w:val="20"/>
        </w:numPr>
        <w:rPr>
          <w:rFonts w:asciiTheme="minorHAnsi" w:eastAsia="Times New Roman" w:hAnsiTheme="minorHAnsi" w:cstheme="minorHAnsi"/>
          <w:sz w:val="24"/>
          <w:szCs w:val="24"/>
        </w:rPr>
      </w:pPr>
      <w:r w:rsidRPr="00130F8F">
        <w:rPr>
          <w:rFonts w:asciiTheme="minorHAnsi" w:eastAsia="Times New Roman" w:hAnsiTheme="minorHAnsi" w:cstheme="minorHAnsi"/>
          <w:sz w:val="24"/>
          <w:szCs w:val="24"/>
        </w:rPr>
        <w:lastRenderedPageBreak/>
        <w:t>Internal offerings</w:t>
      </w:r>
      <w:r w:rsidR="007C63B7">
        <w:rPr>
          <w:rFonts w:asciiTheme="minorHAnsi" w:eastAsia="Times New Roman" w:hAnsiTheme="minorHAnsi" w:cstheme="minorHAnsi"/>
          <w:sz w:val="24"/>
          <w:szCs w:val="24"/>
        </w:rPr>
        <w:t xml:space="preserve"> organized</w:t>
      </w:r>
      <w:r w:rsidR="00DB30DA">
        <w:rPr>
          <w:rFonts w:asciiTheme="minorHAnsi" w:eastAsia="Times New Roman" w:hAnsiTheme="minorHAnsi" w:cstheme="minorHAnsi"/>
          <w:sz w:val="24"/>
          <w:szCs w:val="24"/>
        </w:rPr>
        <w:t xml:space="preserve"> by Danielle Goeckel, Director of Organizational Culture &amp; Effectiveness, </w:t>
      </w:r>
      <w:r w:rsidR="007C63B7">
        <w:rPr>
          <w:rFonts w:asciiTheme="minorHAnsi" w:eastAsia="Times New Roman" w:hAnsiTheme="minorHAnsi" w:cstheme="minorHAnsi"/>
          <w:sz w:val="24"/>
          <w:szCs w:val="24"/>
        </w:rPr>
        <w:t>in partnership with</w:t>
      </w:r>
      <w:r w:rsidR="00DB30DA">
        <w:rPr>
          <w:rFonts w:asciiTheme="minorHAnsi" w:eastAsia="Times New Roman" w:hAnsiTheme="minorHAnsi" w:cstheme="minorHAnsi"/>
          <w:sz w:val="24"/>
          <w:szCs w:val="24"/>
        </w:rPr>
        <w:t xml:space="preserve"> AAE’s </w:t>
      </w:r>
      <w:r w:rsidR="00DB30DA" w:rsidRPr="00DB30DA">
        <w:rPr>
          <w:rFonts w:asciiTheme="minorHAnsi" w:eastAsia="Times New Roman" w:hAnsiTheme="minorHAnsi" w:cstheme="minorHAnsi"/>
          <w:i/>
          <w:iCs/>
          <w:sz w:val="24"/>
          <w:szCs w:val="24"/>
        </w:rPr>
        <w:t>Divisional Committee on Community &amp; Diversity</w:t>
      </w:r>
      <w:r w:rsidR="00DB30DA">
        <w:rPr>
          <w:rFonts w:asciiTheme="minorHAnsi" w:eastAsia="Times New Roman" w:hAnsiTheme="minorHAnsi" w:cstheme="minorHAnsi"/>
          <w:sz w:val="24"/>
          <w:szCs w:val="24"/>
        </w:rPr>
        <w:t xml:space="preserve"> (DCCD)</w:t>
      </w:r>
      <w:r w:rsidR="007C63B7">
        <w:rPr>
          <w:rFonts w:asciiTheme="minorHAnsi" w:eastAsia="Times New Roman" w:hAnsiTheme="minorHAnsi" w:cstheme="minorHAnsi"/>
          <w:sz w:val="24"/>
          <w:szCs w:val="24"/>
        </w:rPr>
        <w:t>.</w:t>
      </w:r>
    </w:p>
    <w:p w14:paraId="417BD1DC" w14:textId="57DAAE16" w:rsidR="00417FCC" w:rsidRPr="00130F8F" w:rsidRDefault="00417FCC" w:rsidP="00130F8F">
      <w:pPr>
        <w:pStyle w:val="NoSpacing"/>
        <w:numPr>
          <w:ilvl w:val="1"/>
          <w:numId w:val="20"/>
        </w:numPr>
        <w:rPr>
          <w:rFonts w:asciiTheme="minorHAnsi" w:eastAsia="Times New Roman" w:hAnsiTheme="minorHAnsi" w:cstheme="minorHAnsi"/>
          <w:sz w:val="24"/>
          <w:szCs w:val="24"/>
        </w:rPr>
      </w:pPr>
      <w:r w:rsidRPr="00130F8F">
        <w:rPr>
          <w:rFonts w:asciiTheme="minorHAnsi" w:eastAsia="Times New Roman" w:hAnsiTheme="minorHAnsi" w:cstheme="minorHAnsi"/>
          <w:sz w:val="24"/>
          <w:szCs w:val="24"/>
        </w:rPr>
        <w:t xml:space="preserve">Emory’s </w:t>
      </w:r>
      <w:hyperlink r:id="rId7" w:history="1">
        <w:r w:rsidRPr="00130F8F">
          <w:rPr>
            <w:rStyle w:val="Hyperlink"/>
            <w:rFonts w:asciiTheme="minorHAnsi" w:eastAsia="Times New Roman" w:hAnsiTheme="minorHAnsi" w:cstheme="minorHAnsi"/>
            <w:sz w:val="24"/>
            <w:szCs w:val="24"/>
          </w:rPr>
          <w:t>Social Justice Education</w:t>
        </w:r>
      </w:hyperlink>
      <w:r w:rsidRPr="00130F8F">
        <w:rPr>
          <w:rFonts w:asciiTheme="minorHAnsi" w:eastAsia="Times New Roman" w:hAnsiTheme="minorHAnsi" w:cstheme="minorHAnsi"/>
          <w:sz w:val="24"/>
          <w:szCs w:val="24"/>
        </w:rPr>
        <w:t xml:space="preserve"> courses (offered Sept-Nov 2020): 37 staff participated in the various sessions. 12 AAE staff completed all four courses and took the tests to receive their Blue Medallions</w:t>
      </w:r>
    </w:p>
    <w:p w14:paraId="462EC9C6" w14:textId="26DB79AD" w:rsidR="00417FCC" w:rsidRPr="00130F8F" w:rsidRDefault="00417FCC" w:rsidP="00130F8F">
      <w:pPr>
        <w:pStyle w:val="NoSpacing"/>
        <w:numPr>
          <w:ilvl w:val="2"/>
          <w:numId w:val="20"/>
        </w:numPr>
        <w:rPr>
          <w:rFonts w:asciiTheme="minorHAnsi" w:eastAsia="Times New Roman" w:hAnsiTheme="minorHAnsi" w:cstheme="minorHAnsi"/>
          <w:sz w:val="24"/>
          <w:szCs w:val="24"/>
        </w:rPr>
      </w:pPr>
      <w:r w:rsidRPr="00130F8F">
        <w:rPr>
          <w:rFonts w:asciiTheme="minorHAnsi" w:eastAsia="Times New Roman" w:hAnsiTheme="minorHAnsi" w:cstheme="minorHAnsi"/>
          <w:sz w:val="24"/>
          <w:szCs w:val="24"/>
        </w:rPr>
        <w:t>Diversity &amp; Inclusion (3 offerings)</w:t>
      </w:r>
    </w:p>
    <w:p w14:paraId="0BFF9D81" w14:textId="05B940A1" w:rsidR="00417FCC" w:rsidRPr="00130F8F" w:rsidRDefault="00417FCC" w:rsidP="00130F8F">
      <w:pPr>
        <w:pStyle w:val="NoSpacing"/>
        <w:numPr>
          <w:ilvl w:val="2"/>
          <w:numId w:val="20"/>
        </w:numPr>
        <w:rPr>
          <w:rFonts w:asciiTheme="minorHAnsi" w:eastAsia="Times New Roman" w:hAnsiTheme="minorHAnsi" w:cstheme="minorHAnsi"/>
          <w:sz w:val="24"/>
          <w:szCs w:val="24"/>
        </w:rPr>
      </w:pPr>
      <w:r w:rsidRPr="00130F8F">
        <w:rPr>
          <w:rFonts w:asciiTheme="minorHAnsi" w:eastAsia="Times New Roman" w:hAnsiTheme="minorHAnsi" w:cstheme="minorHAnsi"/>
          <w:sz w:val="24"/>
          <w:szCs w:val="24"/>
        </w:rPr>
        <w:t>Bias (3 offerings)</w:t>
      </w:r>
    </w:p>
    <w:p w14:paraId="684A18E8" w14:textId="1F3E85E9" w:rsidR="00417FCC" w:rsidRPr="00130F8F" w:rsidRDefault="00417FCC" w:rsidP="00130F8F">
      <w:pPr>
        <w:pStyle w:val="NoSpacing"/>
        <w:numPr>
          <w:ilvl w:val="2"/>
          <w:numId w:val="20"/>
        </w:numPr>
        <w:rPr>
          <w:rFonts w:asciiTheme="minorHAnsi" w:eastAsia="Times New Roman" w:hAnsiTheme="minorHAnsi" w:cstheme="minorHAnsi"/>
          <w:sz w:val="24"/>
          <w:szCs w:val="24"/>
        </w:rPr>
      </w:pPr>
      <w:r w:rsidRPr="00130F8F">
        <w:rPr>
          <w:rFonts w:asciiTheme="minorHAnsi" w:eastAsia="Times New Roman" w:hAnsiTheme="minorHAnsi" w:cstheme="minorHAnsi"/>
          <w:sz w:val="24"/>
          <w:szCs w:val="24"/>
        </w:rPr>
        <w:t>Privilege &amp; Oppression (3 offerings)</w:t>
      </w:r>
    </w:p>
    <w:p w14:paraId="7DAA5B36" w14:textId="2EF11A2F" w:rsidR="00417FCC" w:rsidRPr="00130F8F" w:rsidRDefault="00417FCC" w:rsidP="00130F8F">
      <w:pPr>
        <w:pStyle w:val="NoSpacing"/>
        <w:numPr>
          <w:ilvl w:val="2"/>
          <w:numId w:val="20"/>
        </w:numPr>
        <w:rPr>
          <w:rFonts w:asciiTheme="minorHAnsi" w:eastAsia="Times New Roman" w:hAnsiTheme="minorHAnsi" w:cstheme="minorHAnsi"/>
          <w:sz w:val="24"/>
          <w:szCs w:val="24"/>
        </w:rPr>
      </w:pPr>
      <w:r w:rsidRPr="00130F8F">
        <w:rPr>
          <w:rFonts w:asciiTheme="minorHAnsi" w:eastAsia="Times New Roman" w:hAnsiTheme="minorHAnsi" w:cstheme="minorHAnsi"/>
          <w:sz w:val="24"/>
          <w:szCs w:val="24"/>
        </w:rPr>
        <w:t>Humble Intro (3 offerings)</w:t>
      </w:r>
    </w:p>
    <w:p w14:paraId="0B7A2C25" w14:textId="728651AA" w:rsidR="00417FCC" w:rsidRPr="00130F8F" w:rsidRDefault="00417FCC" w:rsidP="00130F8F">
      <w:pPr>
        <w:pStyle w:val="NoSpacing"/>
        <w:numPr>
          <w:ilvl w:val="1"/>
          <w:numId w:val="20"/>
        </w:numPr>
        <w:rPr>
          <w:rFonts w:asciiTheme="minorHAnsi" w:eastAsia="Times New Roman" w:hAnsiTheme="minorHAnsi" w:cstheme="minorHAnsi"/>
          <w:sz w:val="24"/>
          <w:szCs w:val="24"/>
        </w:rPr>
      </w:pPr>
      <w:r w:rsidRPr="00130F8F">
        <w:rPr>
          <w:rFonts w:asciiTheme="minorHAnsi" w:eastAsia="Times New Roman" w:hAnsiTheme="minorHAnsi" w:cstheme="minorHAnsi"/>
          <w:sz w:val="24"/>
          <w:szCs w:val="24"/>
        </w:rPr>
        <w:t>Courtesy &amp; Respect (4 offerings)</w:t>
      </w:r>
    </w:p>
    <w:p w14:paraId="68FC2EED" w14:textId="32CE9841" w:rsidR="00417FCC" w:rsidRPr="00130F8F" w:rsidRDefault="00417FCC" w:rsidP="00130F8F">
      <w:pPr>
        <w:pStyle w:val="NoSpacing"/>
        <w:numPr>
          <w:ilvl w:val="1"/>
          <w:numId w:val="20"/>
        </w:numPr>
        <w:rPr>
          <w:rFonts w:asciiTheme="minorHAnsi" w:eastAsia="Times New Roman" w:hAnsiTheme="minorHAnsi" w:cstheme="minorHAnsi"/>
          <w:sz w:val="24"/>
          <w:szCs w:val="24"/>
        </w:rPr>
      </w:pPr>
      <w:r w:rsidRPr="00130F8F">
        <w:rPr>
          <w:rFonts w:asciiTheme="minorHAnsi" w:eastAsia="Times New Roman" w:hAnsiTheme="minorHAnsi" w:cstheme="minorHAnsi"/>
          <w:sz w:val="24"/>
          <w:szCs w:val="24"/>
        </w:rPr>
        <w:t>Unconscious Bias (1 offering)</w:t>
      </w:r>
    </w:p>
    <w:p w14:paraId="2DA12FBD" w14:textId="3AB3CFFA" w:rsidR="00417FCC" w:rsidRPr="00130F8F" w:rsidRDefault="00417FCC" w:rsidP="00130F8F">
      <w:pPr>
        <w:pStyle w:val="NoSpacing"/>
        <w:numPr>
          <w:ilvl w:val="1"/>
          <w:numId w:val="20"/>
        </w:numPr>
        <w:rPr>
          <w:rFonts w:asciiTheme="minorHAnsi" w:eastAsia="Times New Roman" w:hAnsiTheme="minorHAnsi" w:cstheme="minorHAnsi"/>
          <w:sz w:val="24"/>
          <w:szCs w:val="24"/>
        </w:rPr>
      </w:pPr>
      <w:r w:rsidRPr="00130F8F">
        <w:rPr>
          <w:rFonts w:asciiTheme="minorHAnsi" w:eastAsia="Times New Roman" w:hAnsiTheme="minorHAnsi" w:cstheme="minorHAnsi"/>
          <w:sz w:val="24"/>
          <w:szCs w:val="24"/>
        </w:rPr>
        <w:t>Safe Space (1 offerings)</w:t>
      </w:r>
    </w:p>
    <w:p w14:paraId="1BB11FE2" w14:textId="77777777" w:rsidR="00417FCC" w:rsidRPr="00130F8F" w:rsidRDefault="00417FCC" w:rsidP="00130F8F">
      <w:pPr>
        <w:pStyle w:val="NoSpacing"/>
        <w:numPr>
          <w:ilvl w:val="1"/>
          <w:numId w:val="20"/>
        </w:numPr>
        <w:rPr>
          <w:rFonts w:asciiTheme="minorHAnsi" w:eastAsia="Times New Roman" w:hAnsiTheme="minorHAnsi" w:cstheme="minorHAnsi"/>
          <w:sz w:val="24"/>
          <w:szCs w:val="24"/>
        </w:rPr>
      </w:pPr>
      <w:r w:rsidRPr="00130F8F">
        <w:rPr>
          <w:rFonts w:asciiTheme="minorHAnsi" w:eastAsia="Times New Roman" w:hAnsiTheme="minorHAnsi" w:cstheme="minorHAnsi"/>
          <w:sz w:val="24"/>
          <w:szCs w:val="24"/>
        </w:rPr>
        <w:t>ASK Power Hours</w:t>
      </w:r>
    </w:p>
    <w:p w14:paraId="7520D9BF" w14:textId="6D6E1EEC" w:rsidR="00417FCC" w:rsidRPr="00130F8F" w:rsidRDefault="00417FCC" w:rsidP="00130F8F">
      <w:pPr>
        <w:pStyle w:val="NoSpacing"/>
        <w:numPr>
          <w:ilvl w:val="2"/>
          <w:numId w:val="20"/>
        </w:numPr>
        <w:rPr>
          <w:rFonts w:asciiTheme="minorHAnsi" w:eastAsia="Times New Roman" w:hAnsiTheme="minorHAnsi" w:cstheme="minorHAnsi"/>
          <w:sz w:val="24"/>
          <w:szCs w:val="24"/>
        </w:rPr>
      </w:pPr>
      <w:r w:rsidRPr="00130F8F">
        <w:rPr>
          <w:rFonts w:asciiTheme="minorHAnsi" w:eastAsia="Times New Roman" w:hAnsiTheme="minorHAnsi" w:cstheme="minorHAnsi"/>
          <w:sz w:val="24"/>
          <w:szCs w:val="24"/>
        </w:rPr>
        <w:t>Resilience in Challenging Times</w:t>
      </w:r>
    </w:p>
    <w:p w14:paraId="084E5A85" w14:textId="3A433DBD" w:rsidR="00417FCC" w:rsidRPr="00130F8F" w:rsidRDefault="00417FCC" w:rsidP="00130F8F">
      <w:pPr>
        <w:pStyle w:val="NoSpacing"/>
        <w:numPr>
          <w:ilvl w:val="2"/>
          <w:numId w:val="20"/>
        </w:numPr>
        <w:rPr>
          <w:rFonts w:asciiTheme="minorHAnsi" w:eastAsia="Times New Roman" w:hAnsiTheme="minorHAnsi" w:cstheme="minorHAnsi"/>
          <w:sz w:val="24"/>
          <w:szCs w:val="24"/>
        </w:rPr>
      </w:pPr>
      <w:r w:rsidRPr="00130F8F">
        <w:rPr>
          <w:rFonts w:asciiTheme="minorHAnsi" w:eastAsia="Times New Roman" w:hAnsiTheme="minorHAnsi" w:cstheme="minorHAnsi"/>
          <w:sz w:val="24"/>
          <w:szCs w:val="24"/>
        </w:rPr>
        <w:t>Intercultural Communication</w:t>
      </w:r>
    </w:p>
    <w:p w14:paraId="40F3439C" w14:textId="67501131" w:rsidR="00417FCC" w:rsidRPr="00130F8F" w:rsidRDefault="00C22CF9" w:rsidP="00130F8F">
      <w:pPr>
        <w:pStyle w:val="NoSpacing"/>
        <w:numPr>
          <w:ilvl w:val="1"/>
          <w:numId w:val="20"/>
        </w:numPr>
        <w:rPr>
          <w:rFonts w:asciiTheme="minorHAnsi" w:eastAsia="Times New Roman" w:hAnsiTheme="minorHAnsi" w:cstheme="minorHAnsi"/>
          <w:sz w:val="24"/>
          <w:szCs w:val="24"/>
        </w:rPr>
      </w:pPr>
      <w:r w:rsidRPr="00130F8F">
        <w:rPr>
          <w:rFonts w:asciiTheme="minorHAnsi" w:eastAsia="Times New Roman" w:hAnsiTheme="minorHAnsi" w:cstheme="minorHAnsi"/>
          <w:sz w:val="24"/>
          <w:szCs w:val="24"/>
        </w:rPr>
        <w:t xml:space="preserve">Korn Ferry </w:t>
      </w:r>
      <w:r w:rsidR="00417FCC" w:rsidRPr="00130F8F">
        <w:rPr>
          <w:rFonts w:asciiTheme="minorHAnsi" w:eastAsia="Times New Roman" w:hAnsiTheme="minorHAnsi" w:cstheme="minorHAnsi"/>
          <w:sz w:val="24"/>
          <w:szCs w:val="24"/>
        </w:rPr>
        <w:t>Webinars:</w:t>
      </w:r>
    </w:p>
    <w:p w14:paraId="4F75805A" w14:textId="05B08528" w:rsidR="00417FCC" w:rsidRPr="00130F8F" w:rsidRDefault="00417FCC" w:rsidP="00130F8F">
      <w:pPr>
        <w:pStyle w:val="NoSpacing"/>
        <w:numPr>
          <w:ilvl w:val="2"/>
          <w:numId w:val="20"/>
        </w:numPr>
        <w:rPr>
          <w:rFonts w:asciiTheme="minorHAnsi" w:eastAsia="Times New Roman" w:hAnsiTheme="minorHAnsi" w:cstheme="minorHAnsi"/>
          <w:sz w:val="24"/>
          <w:szCs w:val="24"/>
        </w:rPr>
      </w:pPr>
      <w:r w:rsidRPr="00130F8F">
        <w:rPr>
          <w:rFonts w:asciiTheme="minorHAnsi" w:eastAsia="Times New Roman" w:hAnsiTheme="minorHAnsi" w:cstheme="minorHAnsi"/>
          <w:sz w:val="24"/>
          <w:szCs w:val="24"/>
        </w:rPr>
        <w:t>In My Shoes: Addressing Systemic Racism Through Structural Inclusion</w:t>
      </w:r>
    </w:p>
    <w:p w14:paraId="69C9DDE0" w14:textId="5FF108C6" w:rsidR="00417FCC" w:rsidRPr="00130F8F" w:rsidRDefault="00417FCC" w:rsidP="00130F8F">
      <w:pPr>
        <w:pStyle w:val="NoSpacing"/>
        <w:numPr>
          <w:ilvl w:val="2"/>
          <w:numId w:val="20"/>
        </w:numPr>
        <w:rPr>
          <w:rFonts w:asciiTheme="minorHAnsi" w:eastAsia="Times New Roman" w:hAnsiTheme="minorHAnsi" w:cstheme="minorHAnsi"/>
          <w:sz w:val="24"/>
          <w:szCs w:val="24"/>
        </w:rPr>
      </w:pPr>
      <w:r w:rsidRPr="00130F8F">
        <w:rPr>
          <w:rFonts w:asciiTheme="minorHAnsi" w:eastAsia="Times New Roman" w:hAnsiTheme="minorHAnsi" w:cstheme="minorHAnsi"/>
          <w:sz w:val="24"/>
          <w:szCs w:val="24"/>
        </w:rPr>
        <w:t>Don’t Talk, DO: Creating a Racially Equitable Future as Inclusive Leaders</w:t>
      </w:r>
    </w:p>
    <w:p w14:paraId="0051CAC6" w14:textId="3CB7D4C0" w:rsidR="00417FCC" w:rsidRPr="00130F8F" w:rsidRDefault="00417FCC" w:rsidP="00130F8F">
      <w:pPr>
        <w:pStyle w:val="NoSpacing"/>
        <w:numPr>
          <w:ilvl w:val="2"/>
          <w:numId w:val="20"/>
        </w:numPr>
        <w:rPr>
          <w:rFonts w:asciiTheme="minorHAnsi" w:eastAsia="Times New Roman" w:hAnsiTheme="minorHAnsi" w:cstheme="minorHAnsi"/>
          <w:sz w:val="24"/>
          <w:szCs w:val="24"/>
        </w:rPr>
      </w:pPr>
      <w:r w:rsidRPr="00130F8F">
        <w:rPr>
          <w:rFonts w:asciiTheme="minorHAnsi" w:eastAsia="Times New Roman" w:hAnsiTheme="minorHAnsi" w:cstheme="minorHAnsi"/>
          <w:sz w:val="24"/>
          <w:szCs w:val="24"/>
        </w:rPr>
        <w:t>Power in the Boardroom: What Board Directors Can Do to Eradicate Racism in the Corporate World</w:t>
      </w:r>
    </w:p>
    <w:p w14:paraId="00790D5D" w14:textId="77777777" w:rsidR="00417FCC" w:rsidRPr="00130F8F" w:rsidRDefault="00417FCC" w:rsidP="00A12440">
      <w:pPr>
        <w:rPr>
          <w:rFonts w:cstheme="minorHAnsi"/>
        </w:rPr>
      </w:pPr>
    </w:p>
    <w:p w14:paraId="5E63B9B9" w14:textId="798A9EBC" w:rsidR="006B0528" w:rsidRDefault="00417FCC" w:rsidP="00417FCC">
      <w:pPr>
        <w:pStyle w:val="NoSpacing"/>
        <w:rPr>
          <w:rFonts w:asciiTheme="minorHAnsi" w:hAnsiTheme="minorHAnsi" w:cstheme="minorHAnsi"/>
          <w:sz w:val="24"/>
          <w:szCs w:val="24"/>
        </w:rPr>
      </w:pPr>
      <w:r w:rsidRPr="00130F8F">
        <w:rPr>
          <w:rFonts w:asciiTheme="minorHAnsi" w:hAnsiTheme="minorHAnsi" w:cstheme="minorHAnsi"/>
          <w:sz w:val="24"/>
          <w:szCs w:val="24"/>
        </w:rPr>
        <w:t xml:space="preserve">In addition to formal trainings offered for professional development credit, AAE also proactively curated webinar/training content related to </w:t>
      </w:r>
      <w:r w:rsidR="00182101">
        <w:rPr>
          <w:rFonts w:asciiTheme="minorHAnsi" w:hAnsiTheme="minorHAnsi" w:cstheme="minorHAnsi"/>
          <w:sz w:val="24"/>
          <w:szCs w:val="24"/>
        </w:rPr>
        <w:t>inter-</w:t>
      </w:r>
      <w:r w:rsidRPr="00130F8F">
        <w:rPr>
          <w:rFonts w:asciiTheme="minorHAnsi" w:hAnsiTheme="minorHAnsi" w:cstheme="minorHAnsi"/>
          <w:sz w:val="24"/>
          <w:szCs w:val="24"/>
        </w:rPr>
        <w:t xml:space="preserve">cultural competency development from Emory sources (such as EAA, ISSS, JWJI, ODEI, OSRL, SOM, SON), as well as from trusted external vendors, such as </w:t>
      </w:r>
      <w:hyperlink r:id="rId8" w:history="1">
        <w:r w:rsidRPr="00130F8F">
          <w:rPr>
            <w:rStyle w:val="Hyperlink"/>
            <w:rFonts w:asciiTheme="minorHAnsi" w:hAnsiTheme="minorHAnsi" w:cstheme="minorHAnsi"/>
            <w:sz w:val="24"/>
            <w:szCs w:val="24"/>
          </w:rPr>
          <w:t>Chronicle of Philanthropy</w:t>
        </w:r>
      </w:hyperlink>
      <w:r w:rsidRPr="00130F8F">
        <w:rPr>
          <w:rFonts w:asciiTheme="minorHAnsi" w:hAnsiTheme="minorHAnsi" w:cstheme="minorHAnsi"/>
          <w:sz w:val="24"/>
          <w:szCs w:val="24"/>
        </w:rPr>
        <w:t xml:space="preserve">, </w:t>
      </w:r>
      <w:hyperlink r:id="rId9" w:history="1">
        <w:r w:rsidR="00342A30" w:rsidRPr="00130F8F">
          <w:rPr>
            <w:rStyle w:val="Hyperlink"/>
            <w:rFonts w:asciiTheme="minorHAnsi" w:hAnsiTheme="minorHAnsi" w:cstheme="minorHAnsi"/>
            <w:sz w:val="24"/>
            <w:szCs w:val="24"/>
          </w:rPr>
          <w:t>Education Advisory Board</w:t>
        </w:r>
      </w:hyperlink>
      <w:r w:rsidR="00342A30" w:rsidRPr="00130F8F">
        <w:rPr>
          <w:rFonts w:asciiTheme="minorHAnsi" w:hAnsiTheme="minorHAnsi" w:cstheme="minorHAnsi"/>
          <w:sz w:val="24"/>
          <w:szCs w:val="24"/>
        </w:rPr>
        <w:t xml:space="preserve">, </w:t>
      </w:r>
      <w:hyperlink r:id="rId10" w:history="1">
        <w:r w:rsidRPr="00130F8F">
          <w:rPr>
            <w:rStyle w:val="Hyperlink"/>
            <w:rFonts w:asciiTheme="minorHAnsi" w:hAnsiTheme="minorHAnsi" w:cstheme="minorHAnsi"/>
            <w:sz w:val="24"/>
            <w:szCs w:val="24"/>
          </w:rPr>
          <w:t>EverTrue</w:t>
        </w:r>
      </w:hyperlink>
      <w:r w:rsidRPr="00130F8F">
        <w:rPr>
          <w:rFonts w:asciiTheme="minorHAnsi" w:hAnsiTheme="minorHAnsi" w:cstheme="minorHAnsi"/>
          <w:sz w:val="24"/>
          <w:szCs w:val="24"/>
        </w:rPr>
        <w:t xml:space="preserve">, </w:t>
      </w:r>
      <w:hyperlink r:id="rId11" w:history="1">
        <w:r w:rsidRPr="00130F8F">
          <w:rPr>
            <w:rStyle w:val="Hyperlink"/>
            <w:rFonts w:asciiTheme="minorHAnsi" w:hAnsiTheme="minorHAnsi" w:cstheme="minorHAnsi"/>
            <w:sz w:val="24"/>
            <w:szCs w:val="24"/>
          </w:rPr>
          <w:t>From Day One</w:t>
        </w:r>
      </w:hyperlink>
      <w:r w:rsidRPr="00130F8F">
        <w:rPr>
          <w:rFonts w:asciiTheme="minorHAnsi" w:hAnsiTheme="minorHAnsi" w:cstheme="minorHAnsi"/>
          <w:sz w:val="24"/>
          <w:szCs w:val="24"/>
        </w:rPr>
        <w:t xml:space="preserve">, </w:t>
      </w:r>
      <w:hyperlink r:id="rId12" w:history="1">
        <w:r w:rsidRPr="00130F8F">
          <w:rPr>
            <w:rStyle w:val="Hyperlink"/>
            <w:rFonts w:asciiTheme="minorHAnsi" w:hAnsiTheme="minorHAnsi" w:cstheme="minorHAnsi"/>
            <w:sz w:val="24"/>
            <w:szCs w:val="24"/>
          </w:rPr>
          <w:t>Gallup</w:t>
        </w:r>
      </w:hyperlink>
      <w:r w:rsidRPr="00130F8F">
        <w:rPr>
          <w:rFonts w:asciiTheme="minorHAnsi" w:hAnsiTheme="minorHAnsi" w:cstheme="minorHAnsi"/>
          <w:sz w:val="24"/>
          <w:szCs w:val="24"/>
        </w:rPr>
        <w:t xml:space="preserve">, </w:t>
      </w:r>
      <w:hyperlink r:id="rId13" w:history="1">
        <w:r w:rsidRPr="00130F8F">
          <w:rPr>
            <w:rStyle w:val="Hyperlink"/>
            <w:rFonts w:asciiTheme="minorHAnsi" w:hAnsiTheme="minorHAnsi" w:cstheme="minorHAnsi"/>
            <w:sz w:val="24"/>
            <w:szCs w:val="24"/>
          </w:rPr>
          <w:t>Hollaback!</w:t>
        </w:r>
      </w:hyperlink>
      <w:r w:rsidRPr="00130F8F">
        <w:rPr>
          <w:rFonts w:asciiTheme="minorHAnsi" w:hAnsiTheme="minorHAnsi" w:cstheme="minorHAnsi"/>
          <w:sz w:val="24"/>
          <w:szCs w:val="24"/>
        </w:rPr>
        <w:t xml:space="preserve">, </w:t>
      </w:r>
      <w:hyperlink r:id="rId14" w:history="1">
        <w:r w:rsidRPr="00130F8F">
          <w:rPr>
            <w:rStyle w:val="Hyperlink"/>
            <w:rFonts w:asciiTheme="minorHAnsi" w:hAnsiTheme="minorHAnsi" w:cstheme="minorHAnsi"/>
            <w:sz w:val="24"/>
            <w:szCs w:val="24"/>
          </w:rPr>
          <w:t>Korn Ferry</w:t>
        </w:r>
      </w:hyperlink>
      <w:r w:rsidRPr="00130F8F">
        <w:rPr>
          <w:rFonts w:asciiTheme="minorHAnsi" w:hAnsiTheme="minorHAnsi" w:cstheme="minorHAnsi"/>
          <w:sz w:val="24"/>
          <w:szCs w:val="24"/>
        </w:rPr>
        <w:t xml:space="preserve">, </w:t>
      </w:r>
      <w:hyperlink r:id="rId15" w:history="1">
        <w:r w:rsidRPr="00130F8F">
          <w:rPr>
            <w:rStyle w:val="Hyperlink"/>
            <w:rFonts w:asciiTheme="minorHAnsi" w:hAnsiTheme="minorHAnsi" w:cstheme="minorHAnsi"/>
            <w:sz w:val="24"/>
            <w:szCs w:val="24"/>
          </w:rPr>
          <w:t>National Center for Civil &amp; Human Rights</w:t>
        </w:r>
      </w:hyperlink>
      <w:r w:rsidRPr="00130F8F">
        <w:rPr>
          <w:rFonts w:asciiTheme="minorHAnsi" w:hAnsiTheme="minorHAnsi" w:cstheme="minorHAnsi"/>
          <w:sz w:val="24"/>
          <w:szCs w:val="24"/>
        </w:rPr>
        <w:t xml:space="preserve">, </w:t>
      </w:r>
      <w:hyperlink r:id="rId16" w:history="1">
        <w:r w:rsidRPr="00130F8F">
          <w:rPr>
            <w:rStyle w:val="Hyperlink"/>
            <w:rFonts w:asciiTheme="minorHAnsi" w:hAnsiTheme="minorHAnsi" w:cstheme="minorHAnsi"/>
            <w:sz w:val="24"/>
            <w:szCs w:val="24"/>
          </w:rPr>
          <w:t>National Museum of African American History &amp; Culture</w:t>
        </w:r>
      </w:hyperlink>
      <w:r w:rsidRPr="00130F8F">
        <w:rPr>
          <w:rFonts w:asciiTheme="minorHAnsi" w:hAnsiTheme="minorHAnsi" w:cstheme="minorHAnsi"/>
          <w:sz w:val="24"/>
          <w:szCs w:val="24"/>
        </w:rPr>
        <w:t xml:space="preserve">; </w:t>
      </w:r>
      <w:hyperlink r:id="rId17" w:history="1">
        <w:r w:rsidRPr="00130F8F">
          <w:rPr>
            <w:rStyle w:val="Hyperlink"/>
            <w:rFonts w:asciiTheme="minorHAnsi" w:hAnsiTheme="minorHAnsi" w:cstheme="minorHAnsi"/>
            <w:sz w:val="24"/>
            <w:szCs w:val="24"/>
          </w:rPr>
          <w:t>United Way</w:t>
        </w:r>
      </w:hyperlink>
      <w:r w:rsidRPr="00130F8F">
        <w:rPr>
          <w:rFonts w:asciiTheme="minorHAnsi" w:hAnsiTheme="minorHAnsi" w:cstheme="minorHAnsi"/>
          <w:sz w:val="24"/>
          <w:szCs w:val="24"/>
        </w:rPr>
        <w:t xml:space="preserve">, and others. </w:t>
      </w:r>
      <w:r w:rsidR="00342A30" w:rsidRPr="00130F8F">
        <w:rPr>
          <w:rFonts w:asciiTheme="minorHAnsi" w:hAnsiTheme="minorHAnsi" w:cstheme="minorHAnsi"/>
          <w:sz w:val="24"/>
          <w:szCs w:val="24"/>
        </w:rPr>
        <w:t xml:space="preserve">These opportunities were posted to </w:t>
      </w:r>
      <w:hyperlink r:id="rId18" w:history="1">
        <w:r w:rsidR="00433E44" w:rsidRPr="00433E44">
          <w:rPr>
            <w:rStyle w:val="Hyperlink"/>
            <w:rFonts w:asciiTheme="minorHAnsi" w:hAnsiTheme="minorHAnsi" w:cstheme="minorHAnsi"/>
            <w:sz w:val="24"/>
            <w:szCs w:val="24"/>
          </w:rPr>
          <w:t>DCCD’s internal SharePoint site</w:t>
        </w:r>
      </w:hyperlink>
      <w:r w:rsidR="00433E44">
        <w:rPr>
          <w:rFonts w:asciiTheme="minorHAnsi" w:hAnsiTheme="minorHAnsi" w:cstheme="minorHAnsi"/>
          <w:sz w:val="24"/>
          <w:szCs w:val="24"/>
        </w:rPr>
        <w:t>, so they were accessible to all AAE staff</w:t>
      </w:r>
      <w:r w:rsidR="00342A30" w:rsidRPr="00130F8F">
        <w:rPr>
          <w:rFonts w:asciiTheme="minorHAnsi" w:hAnsiTheme="minorHAnsi" w:cstheme="minorHAnsi"/>
          <w:sz w:val="24"/>
          <w:szCs w:val="24"/>
        </w:rPr>
        <w:t>.</w:t>
      </w:r>
      <w:r w:rsidR="006B0528">
        <w:rPr>
          <w:rFonts w:asciiTheme="minorHAnsi" w:hAnsiTheme="minorHAnsi" w:cstheme="minorHAnsi"/>
          <w:sz w:val="24"/>
          <w:szCs w:val="24"/>
        </w:rPr>
        <w:t xml:space="preserve"> </w:t>
      </w:r>
    </w:p>
    <w:p w14:paraId="43CC8B85" w14:textId="77777777" w:rsidR="006B0528" w:rsidRDefault="006B0528" w:rsidP="00417FCC">
      <w:pPr>
        <w:pStyle w:val="NoSpacing"/>
        <w:rPr>
          <w:rFonts w:asciiTheme="minorHAnsi" w:hAnsiTheme="minorHAnsi" w:cstheme="minorHAnsi"/>
          <w:sz w:val="24"/>
          <w:szCs w:val="24"/>
        </w:rPr>
      </w:pPr>
    </w:p>
    <w:p w14:paraId="421CA98E" w14:textId="32D8D768" w:rsidR="00417FCC" w:rsidRPr="00130F8F" w:rsidRDefault="00417FCC" w:rsidP="00417FCC">
      <w:pPr>
        <w:pStyle w:val="NoSpacing"/>
        <w:rPr>
          <w:rFonts w:asciiTheme="minorHAnsi" w:hAnsiTheme="minorHAnsi" w:cstheme="minorHAnsi"/>
          <w:sz w:val="24"/>
          <w:szCs w:val="24"/>
        </w:rPr>
      </w:pPr>
      <w:r w:rsidRPr="00130F8F">
        <w:rPr>
          <w:rFonts w:asciiTheme="minorHAnsi" w:hAnsiTheme="minorHAnsi" w:cstheme="minorHAnsi"/>
          <w:sz w:val="24"/>
          <w:szCs w:val="24"/>
        </w:rPr>
        <w:t>Topics included (but not limited to):</w:t>
      </w:r>
    </w:p>
    <w:p w14:paraId="60A1866C" w14:textId="77777777" w:rsidR="00417FCC" w:rsidRPr="00130F8F" w:rsidRDefault="00417FCC" w:rsidP="00417FCC">
      <w:pPr>
        <w:pStyle w:val="NoSpacing"/>
        <w:numPr>
          <w:ilvl w:val="0"/>
          <w:numId w:val="21"/>
        </w:numPr>
        <w:rPr>
          <w:rFonts w:asciiTheme="minorHAnsi" w:eastAsia="Times New Roman" w:hAnsiTheme="minorHAnsi" w:cstheme="minorHAnsi"/>
          <w:sz w:val="24"/>
          <w:szCs w:val="24"/>
        </w:rPr>
      </w:pPr>
      <w:r w:rsidRPr="00130F8F">
        <w:rPr>
          <w:rFonts w:asciiTheme="minorHAnsi" w:eastAsia="Times New Roman" w:hAnsiTheme="minorHAnsi" w:cstheme="minorHAnsi"/>
          <w:sz w:val="24"/>
          <w:szCs w:val="24"/>
        </w:rPr>
        <w:t xml:space="preserve">Addressing Anti-Asian Racism &amp; Violence </w:t>
      </w:r>
    </w:p>
    <w:p w14:paraId="2FAED545" w14:textId="77777777" w:rsidR="00417FCC" w:rsidRPr="00130F8F" w:rsidRDefault="00417FCC" w:rsidP="00417FCC">
      <w:pPr>
        <w:pStyle w:val="NoSpacing"/>
        <w:numPr>
          <w:ilvl w:val="0"/>
          <w:numId w:val="21"/>
        </w:numPr>
        <w:rPr>
          <w:rFonts w:asciiTheme="minorHAnsi" w:eastAsia="Times New Roman" w:hAnsiTheme="minorHAnsi" w:cstheme="minorHAnsi"/>
          <w:sz w:val="24"/>
          <w:szCs w:val="24"/>
        </w:rPr>
      </w:pPr>
      <w:r w:rsidRPr="00130F8F">
        <w:rPr>
          <w:rFonts w:asciiTheme="minorHAnsi" w:eastAsia="Times New Roman" w:hAnsiTheme="minorHAnsi" w:cstheme="minorHAnsi"/>
          <w:sz w:val="24"/>
          <w:szCs w:val="24"/>
        </w:rPr>
        <w:t>Bystander Intervention</w:t>
      </w:r>
    </w:p>
    <w:p w14:paraId="61389174" w14:textId="77777777" w:rsidR="00417FCC" w:rsidRPr="00130F8F" w:rsidRDefault="00417FCC" w:rsidP="00417FCC">
      <w:pPr>
        <w:pStyle w:val="NoSpacing"/>
        <w:numPr>
          <w:ilvl w:val="0"/>
          <w:numId w:val="21"/>
        </w:numPr>
        <w:rPr>
          <w:rFonts w:asciiTheme="minorHAnsi" w:eastAsia="Times New Roman" w:hAnsiTheme="minorHAnsi" w:cstheme="minorHAnsi"/>
          <w:sz w:val="24"/>
          <w:szCs w:val="24"/>
        </w:rPr>
      </w:pPr>
      <w:r w:rsidRPr="00130F8F">
        <w:rPr>
          <w:rFonts w:asciiTheme="minorHAnsi" w:eastAsia="Times New Roman" w:hAnsiTheme="minorHAnsi" w:cstheme="minorHAnsi"/>
          <w:sz w:val="24"/>
          <w:szCs w:val="24"/>
        </w:rPr>
        <w:t>Employee Engagement</w:t>
      </w:r>
    </w:p>
    <w:p w14:paraId="523103BA" w14:textId="77777777" w:rsidR="00417FCC" w:rsidRPr="00130F8F" w:rsidRDefault="00417FCC" w:rsidP="00417FCC">
      <w:pPr>
        <w:pStyle w:val="NoSpacing"/>
        <w:numPr>
          <w:ilvl w:val="0"/>
          <w:numId w:val="21"/>
        </w:numPr>
        <w:rPr>
          <w:rFonts w:asciiTheme="minorHAnsi" w:eastAsia="Times New Roman" w:hAnsiTheme="minorHAnsi" w:cstheme="minorHAnsi"/>
          <w:sz w:val="24"/>
          <w:szCs w:val="24"/>
        </w:rPr>
      </w:pPr>
      <w:r w:rsidRPr="00130F8F">
        <w:rPr>
          <w:rFonts w:asciiTheme="minorHAnsi" w:eastAsia="Times New Roman" w:hAnsiTheme="minorHAnsi" w:cstheme="minorHAnsi"/>
          <w:sz w:val="24"/>
          <w:szCs w:val="24"/>
        </w:rPr>
        <w:t>Inclusive Leadership</w:t>
      </w:r>
    </w:p>
    <w:p w14:paraId="3D68E8B0" w14:textId="77777777" w:rsidR="00417FCC" w:rsidRPr="00130F8F" w:rsidRDefault="00417FCC" w:rsidP="00417FCC">
      <w:pPr>
        <w:pStyle w:val="NoSpacing"/>
        <w:numPr>
          <w:ilvl w:val="0"/>
          <w:numId w:val="21"/>
        </w:numPr>
        <w:rPr>
          <w:rFonts w:asciiTheme="minorHAnsi" w:eastAsia="Times New Roman" w:hAnsiTheme="minorHAnsi" w:cstheme="minorHAnsi"/>
          <w:sz w:val="24"/>
          <w:szCs w:val="24"/>
        </w:rPr>
      </w:pPr>
      <w:r w:rsidRPr="00130F8F">
        <w:rPr>
          <w:rFonts w:asciiTheme="minorHAnsi" w:eastAsia="Times New Roman" w:hAnsiTheme="minorHAnsi" w:cstheme="minorHAnsi"/>
          <w:sz w:val="24"/>
          <w:szCs w:val="24"/>
        </w:rPr>
        <w:t>Intercultural Communication</w:t>
      </w:r>
    </w:p>
    <w:p w14:paraId="7CB373E9" w14:textId="77777777" w:rsidR="00417FCC" w:rsidRPr="00130F8F" w:rsidRDefault="00417FCC" w:rsidP="00417FCC">
      <w:pPr>
        <w:pStyle w:val="NoSpacing"/>
        <w:numPr>
          <w:ilvl w:val="0"/>
          <w:numId w:val="21"/>
        </w:numPr>
        <w:rPr>
          <w:rFonts w:asciiTheme="minorHAnsi" w:eastAsia="Times New Roman" w:hAnsiTheme="minorHAnsi" w:cstheme="minorHAnsi"/>
          <w:sz w:val="24"/>
          <w:szCs w:val="24"/>
        </w:rPr>
      </w:pPr>
      <w:r w:rsidRPr="00130F8F">
        <w:rPr>
          <w:rFonts w:asciiTheme="minorHAnsi" w:eastAsia="Times New Roman" w:hAnsiTheme="minorHAnsi" w:cstheme="minorHAnsi"/>
          <w:sz w:val="24"/>
          <w:szCs w:val="24"/>
        </w:rPr>
        <w:t>Race in the Workplace</w:t>
      </w:r>
    </w:p>
    <w:p w14:paraId="1BF71EA2" w14:textId="7FD32E02" w:rsidR="00DF2393" w:rsidRPr="00130F8F" w:rsidRDefault="00417FCC" w:rsidP="00C22CF9">
      <w:pPr>
        <w:pStyle w:val="NoSpacing"/>
        <w:numPr>
          <w:ilvl w:val="0"/>
          <w:numId w:val="21"/>
        </w:numPr>
        <w:rPr>
          <w:rFonts w:asciiTheme="minorHAnsi" w:eastAsia="Times New Roman" w:hAnsiTheme="minorHAnsi" w:cstheme="minorHAnsi"/>
          <w:sz w:val="24"/>
          <w:szCs w:val="24"/>
        </w:rPr>
      </w:pPr>
      <w:r w:rsidRPr="00130F8F">
        <w:rPr>
          <w:rFonts w:asciiTheme="minorHAnsi" w:eastAsia="Times New Roman" w:hAnsiTheme="minorHAnsi" w:cstheme="minorHAnsi"/>
          <w:sz w:val="24"/>
          <w:szCs w:val="24"/>
        </w:rPr>
        <w:t>Resilience</w:t>
      </w:r>
    </w:p>
    <w:p w14:paraId="7E0DC1EE" w14:textId="77777777" w:rsidR="002C43A7" w:rsidRDefault="002C43A7">
      <w:pPr>
        <w:rPr>
          <w:rFonts w:asciiTheme="majorHAnsi" w:eastAsiaTheme="majorEastAsia" w:hAnsiTheme="majorHAnsi" w:cstheme="majorBidi"/>
          <w:b/>
          <w:bCs/>
          <w:i/>
          <w:iCs/>
          <w:color w:val="2F5496" w:themeColor="accent1" w:themeShade="BF"/>
          <w:sz w:val="28"/>
          <w:szCs w:val="28"/>
        </w:rPr>
      </w:pPr>
      <w:r>
        <w:rPr>
          <w:b/>
          <w:bCs/>
          <w:i/>
          <w:iCs/>
          <w:sz w:val="28"/>
          <w:szCs w:val="28"/>
        </w:rPr>
        <w:br w:type="page"/>
      </w:r>
    </w:p>
    <w:p w14:paraId="289C334E" w14:textId="1C2622B2" w:rsidR="00C22CF9" w:rsidRPr="002C43A7" w:rsidRDefault="00DF2393" w:rsidP="00130F8F">
      <w:pPr>
        <w:pStyle w:val="Heading1"/>
        <w:rPr>
          <w:b/>
          <w:bCs/>
          <w:i/>
          <w:iCs/>
          <w:sz w:val="28"/>
          <w:szCs w:val="28"/>
        </w:rPr>
      </w:pPr>
      <w:r w:rsidRPr="002C43A7">
        <w:rPr>
          <w:b/>
          <w:bCs/>
          <w:i/>
          <w:iCs/>
          <w:sz w:val="28"/>
          <w:szCs w:val="28"/>
        </w:rPr>
        <w:lastRenderedPageBreak/>
        <w:t xml:space="preserve">Climate and Culture </w:t>
      </w:r>
    </w:p>
    <w:p w14:paraId="7FFE238F" w14:textId="11845968" w:rsidR="00C22CF9" w:rsidRPr="00130F8F" w:rsidRDefault="00C22CF9" w:rsidP="00C22CF9">
      <w:pPr>
        <w:rPr>
          <w:rFonts w:cstheme="minorHAnsi"/>
        </w:rPr>
      </w:pPr>
    </w:p>
    <w:p w14:paraId="06F44315" w14:textId="7B26BE68" w:rsidR="00130F8F" w:rsidRPr="00130F8F" w:rsidRDefault="00130F8F" w:rsidP="002C43A7">
      <w:pPr>
        <w:spacing w:after="120"/>
        <w:rPr>
          <w:rFonts w:cstheme="minorHAnsi"/>
          <w:b/>
          <w:bCs/>
        </w:rPr>
      </w:pPr>
      <w:r w:rsidRPr="00130F8F">
        <w:rPr>
          <w:rFonts w:cstheme="minorHAnsi"/>
          <w:b/>
          <w:bCs/>
        </w:rPr>
        <w:t>Civic Dinners License</w:t>
      </w:r>
    </w:p>
    <w:p w14:paraId="0FDB696B" w14:textId="77777777" w:rsidR="00130F8F" w:rsidRPr="00130F8F" w:rsidRDefault="00130F8F" w:rsidP="00130F8F">
      <w:pPr>
        <w:rPr>
          <w:rFonts w:cstheme="minorHAnsi"/>
        </w:rPr>
      </w:pPr>
      <w:r w:rsidRPr="00130F8F">
        <w:rPr>
          <w:rFonts w:cstheme="minorHAnsi"/>
        </w:rPr>
        <w:t>AAE secured a Civic Dinners license that led to the engagement of more than 500 Emory Community members (staff, faculty, students, and alumni) over more than 110 conversations. Civic Dinners shared Emory has set a record for the most conversations in an organization’s first year. AAE chose Civic Dinners because we saw it as an opportunity to unite the Emory community through conversation with a goal of inspiring action. We plan to renew our license for fiscal year 2022.</w:t>
      </w:r>
    </w:p>
    <w:p w14:paraId="6F67E8B0" w14:textId="77777777" w:rsidR="00130F8F" w:rsidRPr="00130F8F" w:rsidRDefault="00130F8F" w:rsidP="00130F8F">
      <w:pPr>
        <w:rPr>
          <w:rFonts w:cstheme="minorHAnsi"/>
        </w:rPr>
      </w:pPr>
    </w:p>
    <w:p w14:paraId="00569856" w14:textId="7AA6A57C" w:rsidR="00130F8F" w:rsidRPr="00130F8F" w:rsidRDefault="00DB30DA" w:rsidP="006B0528">
      <w:pPr>
        <w:spacing w:after="120"/>
        <w:rPr>
          <w:rFonts w:cstheme="minorHAnsi"/>
        </w:rPr>
      </w:pPr>
      <w:r w:rsidRPr="00DB30DA">
        <w:rPr>
          <w:rFonts w:cstheme="minorHAnsi"/>
        </w:rPr>
        <w:t>DCCD</w:t>
      </w:r>
      <w:r>
        <w:rPr>
          <w:rFonts w:cstheme="minorHAnsi"/>
          <w:i/>
          <w:iCs/>
        </w:rPr>
        <w:t xml:space="preserve"> </w:t>
      </w:r>
      <w:r w:rsidR="00130F8F" w:rsidRPr="00130F8F">
        <w:rPr>
          <w:rFonts w:cstheme="minorHAnsi"/>
        </w:rPr>
        <w:t>launched</w:t>
      </w:r>
      <w:r>
        <w:rPr>
          <w:rFonts w:cstheme="minorHAnsi"/>
        </w:rPr>
        <w:t xml:space="preserve"> AAE staff’s</w:t>
      </w:r>
      <w:r w:rsidR="00130F8F" w:rsidRPr="00130F8F">
        <w:rPr>
          <w:rFonts w:cstheme="minorHAnsi"/>
        </w:rPr>
        <w:t xml:space="preserve"> </w:t>
      </w:r>
      <w:hyperlink r:id="rId19" w:history="1">
        <w:r w:rsidR="00130F8F" w:rsidRPr="00130F8F">
          <w:rPr>
            <w:rStyle w:val="Hyperlink"/>
            <w:rFonts w:cstheme="minorHAnsi"/>
          </w:rPr>
          <w:t>Community Conversations page</w:t>
        </w:r>
      </w:hyperlink>
      <w:r w:rsidR="00130F8F" w:rsidRPr="00130F8F">
        <w:rPr>
          <w:rFonts w:cstheme="minorHAnsi"/>
        </w:rPr>
        <w:t>. The Committee hosted several conversations with participation from almost 100 staff members from across the division. Topics included:</w:t>
      </w:r>
    </w:p>
    <w:p w14:paraId="151EBA0A" w14:textId="77777777" w:rsidR="00130F8F" w:rsidRPr="00130F8F" w:rsidRDefault="00130F8F" w:rsidP="00130F8F">
      <w:pPr>
        <w:pStyle w:val="NoSpacing"/>
        <w:numPr>
          <w:ilvl w:val="0"/>
          <w:numId w:val="21"/>
        </w:numPr>
        <w:rPr>
          <w:rFonts w:asciiTheme="minorHAnsi" w:eastAsia="Times New Roman" w:hAnsiTheme="minorHAnsi" w:cstheme="minorHAnsi"/>
          <w:sz w:val="24"/>
          <w:szCs w:val="24"/>
        </w:rPr>
      </w:pPr>
      <w:r w:rsidRPr="00130F8F">
        <w:rPr>
          <w:rFonts w:asciiTheme="minorHAnsi" w:eastAsia="Times New Roman" w:hAnsiTheme="minorHAnsi" w:cstheme="minorHAnsi"/>
          <w:sz w:val="24"/>
          <w:szCs w:val="24"/>
        </w:rPr>
        <w:t>Climate Change</w:t>
      </w:r>
    </w:p>
    <w:p w14:paraId="56D3DE36" w14:textId="77777777" w:rsidR="00130F8F" w:rsidRPr="00130F8F" w:rsidRDefault="00130F8F" w:rsidP="00130F8F">
      <w:pPr>
        <w:pStyle w:val="NoSpacing"/>
        <w:numPr>
          <w:ilvl w:val="0"/>
          <w:numId w:val="21"/>
        </w:numPr>
        <w:rPr>
          <w:rFonts w:asciiTheme="minorHAnsi" w:eastAsia="Times New Roman" w:hAnsiTheme="minorHAnsi" w:cstheme="minorHAnsi"/>
          <w:sz w:val="24"/>
          <w:szCs w:val="24"/>
        </w:rPr>
      </w:pPr>
      <w:r w:rsidRPr="00130F8F">
        <w:rPr>
          <w:rFonts w:asciiTheme="minorHAnsi" w:eastAsia="Times New Roman" w:hAnsiTheme="minorHAnsi" w:cstheme="minorHAnsi"/>
          <w:sz w:val="24"/>
          <w:szCs w:val="24"/>
        </w:rPr>
        <w:t>Gender Identity</w:t>
      </w:r>
    </w:p>
    <w:p w14:paraId="190097E4" w14:textId="77777777" w:rsidR="00130F8F" w:rsidRPr="00130F8F" w:rsidRDefault="00130F8F" w:rsidP="00130F8F">
      <w:pPr>
        <w:pStyle w:val="NoSpacing"/>
        <w:numPr>
          <w:ilvl w:val="0"/>
          <w:numId w:val="21"/>
        </w:numPr>
        <w:rPr>
          <w:rFonts w:asciiTheme="minorHAnsi" w:eastAsia="Times New Roman" w:hAnsiTheme="minorHAnsi" w:cstheme="minorHAnsi"/>
          <w:sz w:val="24"/>
          <w:szCs w:val="24"/>
        </w:rPr>
      </w:pPr>
      <w:r w:rsidRPr="00130F8F">
        <w:rPr>
          <w:rFonts w:asciiTheme="minorHAnsi" w:eastAsia="Times New Roman" w:hAnsiTheme="minorHAnsi" w:cstheme="minorHAnsi"/>
          <w:sz w:val="24"/>
          <w:szCs w:val="24"/>
        </w:rPr>
        <w:t>Guts &amp; Grace (Conversation led by AAE’s Advancing Women ERG)</w:t>
      </w:r>
    </w:p>
    <w:p w14:paraId="46CFBC73" w14:textId="77777777" w:rsidR="00130F8F" w:rsidRPr="00130F8F" w:rsidRDefault="00130F8F" w:rsidP="00130F8F">
      <w:pPr>
        <w:pStyle w:val="NoSpacing"/>
        <w:numPr>
          <w:ilvl w:val="0"/>
          <w:numId w:val="21"/>
        </w:numPr>
        <w:rPr>
          <w:rFonts w:asciiTheme="minorHAnsi" w:eastAsia="Times New Roman" w:hAnsiTheme="minorHAnsi" w:cstheme="minorHAnsi"/>
          <w:sz w:val="24"/>
          <w:szCs w:val="24"/>
        </w:rPr>
      </w:pPr>
      <w:r w:rsidRPr="00130F8F">
        <w:rPr>
          <w:rFonts w:asciiTheme="minorHAnsi" w:eastAsia="Times New Roman" w:hAnsiTheme="minorHAnsi" w:cstheme="minorHAnsi"/>
          <w:sz w:val="24"/>
          <w:szCs w:val="24"/>
        </w:rPr>
        <w:t>Inclusive Culture</w:t>
      </w:r>
    </w:p>
    <w:p w14:paraId="2A7D7194" w14:textId="77777777" w:rsidR="00130F8F" w:rsidRPr="00130F8F" w:rsidRDefault="00130F8F" w:rsidP="00130F8F">
      <w:pPr>
        <w:pStyle w:val="NoSpacing"/>
        <w:numPr>
          <w:ilvl w:val="0"/>
          <w:numId w:val="21"/>
        </w:numPr>
        <w:rPr>
          <w:rFonts w:asciiTheme="minorHAnsi" w:eastAsia="Times New Roman" w:hAnsiTheme="minorHAnsi" w:cstheme="minorHAnsi"/>
          <w:sz w:val="24"/>
          <w:szCs w:val="24"/>
        </w:rPr>
      </w:pPr>
      <w:r w:rsidRPr="00130F8F">
        <w:rPr>
          <w:rFonts w:asciiTheme="minorHAnsi" w:eastAsia="Times New Roman" w:hAnsiTheme="minorHAnsi" w:cstheme="minorHAnsi"/>
          <w:sz w:val="24"/>
          <w:szCs w:val="24"/>
        </w:rPr>
        <w:t>Mental Health</w:t>
      </w:r>
    </w:p>
    <w:p w14:paraId="297B0087" w14:textId="77777777" w:rsidR="00130F8F" w:rsidRPr="00130F8F" w:rsidRDefault="00130F8F" w:rsidP="00130F8F">
      <w:pPr>
        <w:pStyle w:val="NoSpacing"/>
        <w:numPr>
          <w:ilvl w:val="0"/>
          <w:numId w:val="21"/>
        </w:numPr>
        <w:rPr>
          <w:rFonts w:asciiTheme="minorHAnsi" w:eastAsia="Times New Roman" w:hAnsiTheme="minorHAnsi" w:cstheme="minorHAnsi"/>
          <w:sz w:val="24"/>
          <w:szCs w:val="24"/>
        </w:rPr>
      </w:pPr>
      <w:r w:rsidRPr="00130F8F">
        <w:rPr>
          <w:rFonts w:asciiTheme="minorHAnsi" w:eastAsia="Times New Roman" w:hAnsiTheme="minorHAnsi" w:cstheme="minorHAnsi"/>
          <w:sz w:val="24"/>
          <w:szCs w:val="24"/>
        </w:rPr>
        <w:t>Reckoning with Racial Injustice</w:t>
      </w:r>
    </w:p>
    <w:p w14:paraId="6ECFF2A3" w14:textId="77777777" w:rsidR="00130F8F" w:rsidRPr="00130F8F" w:rsidRDefault="00130F8F" w:rsidP="00130F8F">
      <w:pPr>
        <w:pStyle w:val="NoSpacing"/>
        <w:numPr>
          <w:ilvl w:val="0"/>
          <w:numId w:val="21"/>
        </w:numPr>
        <w:rPr>
          <w:rFonts w:asciiTheme="minorHAnsi" w:eastAsia="Times New Roman" w:hAnsiTheme="minorHAnsi" w:cstheme="minorHAnsi"/>
          <w:sz w:val="24"/>
          <w:szCs w:val="24"/>
        </w:rPr>
      </w:pPr>
      <w:r w:rsidRPr="00130F8F">
        <w:rPr>
          <w:rFonts w:asciiTheme="minorHAnsi" w:eastAsia="Times New Roman" w:hAnsiTheme="minorHAnsi" w:cstheme="minorHAnsi"/>
          <w:sz w:val="24"/>
          <w:szCs w:val="24"/>
        </w:rPr>
        <w:t>Spirituality &amp; Religion</w:t>
      </w:r>
    </w:p>
    <w:p w14:paraId="3A9C4EE0" w14:textId="77777777" w:rsidR="00130F8F" w:rsidRPr="00130F8F" w:rsidRDefault="00130F8F" w:rsidP="00130F8F">
      <w:pPr>
        <w:pStyle w:val="NoSpacing"/>
        <w:numPr>
          <w:ilvl w:val="0"/>
          <w:numId w:val="21"/>
        </w:numPr>
        <w:rPr>
          <w:rFonts w:asciiTheme="minorHAnsi" w:eastAsia="Times New Roman" w:hAnsiTheme="minorHAnsi" w:cstheme="minorHAnsi"/>
          <w:sz w:val="24"/>
          <w:szCs w:val="24"/>
        </w:rPr>
      </w:pPr>
      <w:r w:rsidRPr="00130F8F">
        <w:rPr>
          <w:rFonts w:asciiTheme="minorHAnsi" w:eastAsia="Times New Roman" w:hAnsiTheme="minorHAnsi" w:cstheme="minorHAnsi"/>
          <w:sz w:val="24"/>
          <w:szCs w:val="24"/>
        </w:rPr>
        <w:t>Working Moms</w:t>
      </w:r>
    </w:p>
    <w:p w14:paraId="1D66AC7F" w14:textId="77777777" w:rsidR="00130F8F" w:rsidRPr="00130F8F" w:rsidRDefault="00130F8F" w:rsidP="00C22CF9">
      <w:pPr>
        <w:rPr>
          <w:rFonts w:cstheme="minorHAnsi"/>
        </w:rPr>
      </w:pPr>
    </w:p>
    <w:p w14:paraId="45416FDF" w14:textId="03933080" w:rsidR="0006301F" w:rsidRPr="00130F8F" w:rsidRDefault="00130F8F" w:rsidP="002C43A7">
      <w:pPr>
        <w:spacing w:after="120"/>
        <w:rPr>
          <w:rFonts w:cstheme="minorHAnsi"/>
          <w:b/>
          <w:bCs/>
        </w:rPr>
      </w:pPr>
      <w:r w:rsidRPr="00130F8F">
        <w:rPr>
          <w:rFonts w:cstheme="minorHAnsi"/>
          <w:b/>
          <w:bCs/>
        </w:rPr>
        <w:t>AAE’s</w:t>
      </w:r>
      <w:r w:rsidR="0006301F" w:rsidRPr="00130F8F">
        <w:rPr>
          <w:rFonts w:cstheme="minorHAnsi"/>
          <w:b/>
          <w:bCs/>
        </w:rPr>
        <w:t xml:space="preserve"> Culture Project</w:t>
      </w:r>
    </w:p>
    <w:p w14:paraId="17F56576" w14:textId="77EB5694" w:rsidR="00586DD8" w:rsidRPr="00130F8F" w:rsidRDefault="00C22CF9" w:rsidP="006B0528">
      <w:pPr>
        <w:spacing w:after="120"/>
        <w:rPr>
          <w:rFonts w:cstheme="minorHAnsi"/>
        </w:rPr>
      </w:pPr>
      <w:r w:rsidRPr="00130F8F">
        <w:rPr>
          <w:rFonts w:cstheme="minorHAnsi"/>
        </w:rPr>
        <w:t>AAE launched a division-wide initiative in 2019 to transform its organizational culture, and the work continues. This multi-year initiative, affectionately known as “</w:t>
      </w:r>
      <w:r w:rsidRPr="00130F8F">
        <w:rPr>
          <w:rFonts w:cstheme="minorHAnsi"/>
          <w:i/>
          <w:iCs/>
        </w:rPr>
        <w:t>The Culture Project</w:t>
      </w:r>
      <w:r w:rsidRPr="00130F8F">
        <w:rPr>
          <w:rFonts w:cstheme="minorHAnsi"/>
        </w:rPr>
        <w:t>”</w:t>
      </w:r>
      <w:r w:rsidR="00DB30DA">
        <w:rPr>
          <w:rFonts w:cstheme="minorHAnsi"/>
        </w:rPr>
        <w:t xml:space="preserve"> is </w:t>
      </w:r>
      <w:r w:rsidR="0088219B" w:rsidRPr="00130F8F">
        <w:rPr>
          <w:rFonts w:cstheme="minorHAnsi"/>
        </w:rPr>
        <w:t xml:space="preserve">driven by a </w:t>
      </w:r>
      <w:r w:rsidR="009A3D9C" w:rsidRPr="00130F8F">
        <w:rPr>
          <w:rFonts w:cstheme="minorHAnsi"/>
        </w:rPr>
        <w:t>Task Force comprised of staff from across the division, at all levels of the organization.</w:t>
      </w:r>
      <w:r w:rsidR="00332679" w:rsidRPr="00130F8F">
        <w:rPr>
          <w:rFonts w:cstheme="minorHAnsi"/>
        </w:rPr>
        <w:t xml:space="preserve"> </w:t>
      </w:r>
      <w:r w:rsidR="00586DD8" w:rsidRPr="00130F8F">
        <w:rPr>
          <w:rFonts w:cstheme="minorHAnsi"/>
        </w:rPr>
        <w:t>Its</w:t>
      </w:r>
      <w:r w:rsidR="009A3D9C" w:rsidRPr="00130F8F">
        <w:rPr>
          <w:rFonts w:cstheme="minorHAnsi"/>
        </w:rPr>
        <w:t xml:space="preserve"> charge is to support the shift to </w:t>
      </w:r>
      <w:r w:rsidR="00586DD8" w:rsidRPr="00130F8F">
        <w:rPr>
          <w:rFonts w:cstheme="minorHAnsi"/>
        </w:rPr>
        <w:t>a more collaborative, motivating, supportive, rewarding, and innovative culture. With that goal in mind, that Task Force focused on three key areas this year</w:t>
      </w:r>
      <w:r w:rsidR="00201C08" w:rsidRPr="00130F8F">
        <w:rPr>
          <w:rFonts w:cstheme="minorHAnsi"/>
        </w:rPr>
        <w:t>, with an additional focus on DEI and internal communications as part of each.</w:t>
      </w:r>
    </w:p>
    <w:p w14:paraId="1C7B282A" w14:textId="1A39D261" w:rsidR="00586DD8" w:rsidRPr="00130F8F" w:rsidRDefault="00586DD8" w:rsidP="00586DD8">
      <w:pPr>
        <w:pStyle w:val="ListParagraph"/>
        <w:numPr>
          <w:ilvl w:val="0"/>
          <w:numId w:val="24"/>
        </w:numPr>
        <w:rPr>
          <w:rFonts w:cstheme="minorHAnsi"/>
        </w:rPr>
      </w:pPr>
      <w:r w:rsidRPr="00130F8F">
        <w:rPr>
          <w:rFonts w:cstheme="minorHAnsi"/>
        </w:rPr>
        <w:t xml:space="preserve">Mission, Vision, Values (MVV) – </w:t>
      </w:r>
      <w:r w:rsidR="00201C08" w:rsidRPr="00130F8F">
        <w:rPr>
          <w:rFonts w:cstheme="minorHAnsi"/>
        </w:rPr>
        <w:t xml:space="preserve">Worked with ODEI in the creation of </w:t>
      </w:r>
      <w:r w:rsidR="006B0528">
        <w:rPr>
          <w:rFonts w:cstheme="minorHAnsi"/>
        </w:rPr>
        <w:t xml:space="preserve">AAE’s </w:t>
      </w:r>
      <w:r w:rsidR="00201C08" w:rsidRPr="00130F8F">
        <w:rPr>
          <w:rFonts w:cstheme="minorHAnsi"/>
        </w:rPr>
        <w:t xml:space="preserve">MVV; </w:t>
      </w:r>
      <w:r w:rsidRPr="00130F8F">
        <w:rPr>
          <w:rFonts w:cstheme="minorHAnsi"/>
        </w:rPr>
        <w:t xml:space="preserve">implementation is ongoing. </w:t>
      </w:r>
    </w:p>
    <w:p w14:paraId="2C33A4E2" w14:textId="7ED5C4C8" w:rsidR="00586DD8" w:rsidRPr="00130F8F" w:rsidRDefault="00586DD8" w:rsidP="00586DD8">
      <w:pPr>
        <w:pStyle w:val="ListParagraph"/>
        <w:numPr>
          <w:ilvl w:val="0"/>
          <w:numId w:val="24"/>
        </w:numPr>
        <w:rPr>
          <w:rFonts w:cstheme="minorHAnsi"/>
        </w:rPr>
      </w:pPr>
      <w:r w:rsidRPr="00130F8F">
        <w:rPr>
          <w:rFonts w:cstheme="minorHAnsi"/>
        </w:rPr>
        <w:t>Leadership at All Levels – Creating a training curriculum for AAE leaders; under development.</w:t>
      </w:r>
    </w:p>
    <w:p w14:paraId="5C0B4253" w14:textId="21E07B31" w:rsidR="00586DD8" w:rsidRPr="00130F8F" w:rsidRDefault="00586DD8" w:rsidP="00586DD8">
      <w:pPr>
        <w:pStyle w:val="ListParagraph"/>
        <w:numPr>
          <w:ilvl w:val="0"/>
          <w:numId w:val="24"/>
        </w:numPr>
        <w:rPr>
          <w:rFonts w:cstheme="minorHAnsi"/>
        </w:rPr>
      </w:pPr>
      <w:r w:rsidRPr="00130F8F">
        <w:rPr>
          <w:rFonts w:cstheme="minorHAnsi"/>
        </w:rPr>
        <w:t>Role Clarity – Work</w:t>
      </w:r>
      <w:r w:rsidR="006B0528">
        <w:rPr>
          <w:rFonts w:cstheme="minorHAnsi"/>
        </w:rPr>
        <w:t>ing</w:t>
      </w:r>
      <w:r w:rsidRPr="00130F8F">
        <w:rPr>
          <w:rFonts w:cstheme="minorHAnsi"/>
        </w:rPr>
        <w:t xml:space="preserve"> to clarify roles and responsibilities across teams; created a toolkit for impactful meetings, including guidance on pronoun usage and psychological safety. Implementation is ongoing.</w:t>
      </w:r>
    </w:p>
    <w:p w14:paraId="385E503B" w14:textId="562826DE" w:rsidR="00586DD8" w:rsidRPr="00130F8F" w:rsidRDefault="00586DD8" w:rsidP="00586DD8">
      <w:pPr>
        <w:rPr>
          <w:rFonts w:cstheme="minorHAnsi"/>
        </w:rPr>
      </w:pPr>
    </w:p>
    <w:p w14:paraId="5D67F182" w14:textId="32A1F304" w:rsidR="00332679" w:rsidRPr="00130F8F" w:rsidRDefault="00332679" w:rsidP="00586DD8">
      <w:pPr>
        <w:rPr>
          <w:rFonts w:cstheme="minorHAnsi"/>
        </w:rPr>
      </w:pPr>
      <w:r w:rsidRPr="00130F8F">
        <w:rPr>
          <w:rFonts w:cstheme="minorHAnsi"/>
        </w:rPr>
        <w:t xml:space="preserve">AAE’s Culture Task Force won a </w:t>
      </w:r>
      <w:hyperlink r:id="rId20" w:history="1">
        <w:r w:rsidRPr="00130F8F">
          <w:rPr>
            <w:rStyle w:val="Hyperlink"/>
            <w:rFonts w:cstheme="minorHAnsi"/>
          </w:rPr>
          <w:t>2021 CASE Circle of Excellence Award</w:t>
        </w:r>
      </w:hyperlink>
      <w:r w:rsidRPr="00130F8F">
        <w:rPr>
          <w:rFonts w:cstheme="minorHAnsi"/>
        </w:rPr>
        <w:t xml:space="preserve"> (Silver) in Spring of 2021. </w:t>
      </w:r>
    </w:p>
    <w:p w14:paraId="09F4BD5E" w14:textId="469D220B" w:rsidR="00332679" w:rsidRPr="00130F8F" w:rsidRDefault="00332679" w:rsidP="00586DD8">
      <w:pPr>
        <w:rPr>
          <w:rFonts w:cstheme="minorHAnsi"/>
        </w:rPr>
      </w:pPr>
    </w:p>
    <w:p w14:paraId="03FC6049" w14:textId="77777777" w:rsidR="00130F8F" w:rsidRPr="00130F8F" w:rsidRDefault="00130F8F" w:rsidP="00586DD8">
      <w:pPr>
        <w:rPr>
          <w:rFonts w:cstheme="minorHAnsi"/>
          <w:b/>
          <w:bCs/>
          <w:highlight w:val="yellow"/>
        </w:rPr>
      </w:pPr>
    </w:p>
    <w:p w14:paraId="0872E5C7" w14:textId="70D5BB4C" w:rsidR="00130F8F" w:rsidRDefault="00130F8F" w:rsidP="00586DD8">
      <w:pPr>
        <w:rPr>
          <w:rFonts w:cstheme="minorHAnsi"/>
          <w:b/>
          <w:bCs/>
          <w:highlight w:val="yellow"/>
        </w:rPr>
      </w:pPr>
    </w:p>
    <w:p w14:paraId="152FD74A" w14:textId="04068041" w:rsidR="0006301F" w:rsidRPr="00130F8F" w:rsidRDefault="0006301F" w:rsidP="002C43A7">
      <w:pPr>
        <w:spacing w:after="120"/>
        <w:rPr>
          <w:rFonts w:cstheme="minorHAnsi"/>
          <w:b/>
          <w:bCs/>
        </w:rPr>
      </w:pPr>
      <w:r w:rsidRPr="00130F8F">
        <w:rPr>
          <w:rFonts w:cstheme="minorHAnsi"/>
          <w:b/>
          <w:bCs/>
        </w:rPr>
        <w:lastRenderedPageBreak/>
        <w:t>Gallup Employee Engagement Survey</w:t>
      </w:r>
    </w:p>
    <w:p w14:paraId="27C70521" w14:textId="4A239EA0" w:rsidR="00DC68D6" w:rsidRPr="00130F8F" w:rsidRDefault="0006301F" w:rsidP="0006301F">
      <w:pPr>
        <w:rPr>
          <w:rFonts w:cstheme="minorHAnsi"/>
        </w:rPr>
      </w:pPr>
      <w:r w:rsidRPr="00130F8F">
        <w:rPr>
          <w:rFonts w:cstheme="minorHAnsi"/>
        </w:rPr>
        <w:t>I</w:t>
      </w:r>
      <w:r w:rsidR="00586DD8" w:rsidRPr="00130F8F">
        <w:rPr>
          <w:rFonts w:cstheme="minorHAnsi"/>
        </w:rPr>
        <w:t>n support of enhancing organizational culture</w:t>
      </w:r>
      <w:r w:rsidRPr="00130F8F">
        <w:rPr>
          <w:rFonts w:cstheme="minorHAnsi"/>
        </w:rPr>
        <w:t xml:space="preserve"> t</w:t>
      </w:r>
      <w:r w:rsidR="00DC68D6" w:rsidRPr="00130F8F">
        <w:rPr>
          <w:rFonts w:cstheme="minorHAnsi"/>
        </w:rPr>
        <w:t xml:space="preserve">o ensure staff voices are heard, considered, and action is taken, the division participated in its </w:t>
      </w:r>
      <w:r w:rsidR="006B0528">
        <w:rPr>
          <w:rFonts w:cstheme="minorHAnsi"/>
        </w:rPr>
        <w:t>6</w:t>
      </w:r>
      <w:r w:rsidR="006B0528" w:rsidRPr="006B0528">
        <w:rPr>
          <w:rFonts w:cstheme="minorHAnsi"/>
          <w:vertAlign w:val="superscript"/>
        </w:rPr>
        <w:t>th</w:t>
      </w:r>
      <w:r w:rsidR="006B0528">
        <w:rPr>
          <w:rFonts w:cstheme="minorHAnsi"/>
        </w:rPr>
        <w:t xml:space="preserve"> </w:t>
      </w:r>
      <w:r w:rsidR="00DC68D6" w:rsidRPr="00130F8F">
        <w:rPr>
          <w:rFonts w:cstheme="minorHAnsi"/>
        </w:rPr>
        <w:t>annual Gallup employee engagement Q12 survey. Survey feedback was provided to AAE’s Leadership Team and in info</w:t>
      </w:r>
      <w:r w:rsidR="006B0528">
        <w:rPr>
          <w:rFonts w:cstheme="minorHAnsi"/>
        </w:rPr>
        <w:t>rmational</w:t>
      </w:r>
      <w:r w:rsidR="00DC68D6" w:rsidRPr="00130F8F">
        <w:rPr>
          <w:rFonts w:cstheme="minorHAnsi"/>
        </w:rPr>
        <w:t xml:space="preserve"> sessions open to the entire division. Feedback was included in the Culture Project initiatives, ongoing.</w:t>
      </w:r>
    </w:p>
    <w:p w14:paraId="10984564" w14:textId="5DC02F79" w:rsidR="00940B04" w:rsidRPr="00130F8F" w:rsidRDefault="00940B04" w:rsidP="00940B04">
      <w:pPr>
        <w:rPr>
          <w:rFonts w:cstheme="minorHAnsi"/>
        </w:rPr>
      </w:pPr>
    </w:p>
    <w:p w14:paraId="30EA1A56" w14:textId="74D36687" w:rsidR="0006301F" w:rsidRPr="00130F8F" w:rsidRDefault="0006301F" w:rsidP="002C43A7">
      <w:pPr>
        <w:spacing w:after="120"/>
        <w:rPr>
          <w:rFonts w:cstheme="minorHAnsi"/>
          <w:b/>
          <w:bCs/>
        </w:rPr>
      </w:pPr>
      <w:r w:rsidRPr="00130F8F">
        <w:rPr>
          <w:rFonts w:cstheme="minorHAnsi"/>
          <w:b/>
          <w:bCs/>
        </w:rPr>
        <w:t>Employee Resource Groups</w:t>
      </w:r>
    </w:p>
    <w:p w14:paraId="5E2E8C7C" w14:textId="4C4FAC0A" w:rsidR="00332679" w:rsidRPr="00130F8F" w:rsidRDefault="00332679" w:rsidP="006B0528">
      <w:pPr>
        <w:spacing w:after="120"/>
        <w:rPr>
          <w:rFonts w:cstheme="minorHAnsi"/>
        </w:rPr>
      </w:pPr>
      <w:r w:rsidRPr="00130F8F">
        <w:rPr>
          <w:rFonts w:cstheme="minorHAnsi"/>
        </w:rPr>
        <w:t xml:space="preserve">AAE continued to develop its Employee Resource Groups (ERGs), which were </w:t>
      </w:r>
      <w:r w:rsidR="002C43A7">
        <w:rPr>
          <w:rFonts w:cstheme="minorHAnsi"/>
        </w:rPr>
        <w:t xml:space="preserve">officially </w:t>
      </w:r>
      <w:r w:rsidRPr="00130F8F">
        <w:rPr>
          <w:rFonts w:cstheme="minorHAnsi"/>
        </w:rPr>
        <w:t>launched at the beginning of 2020. (7 groups total: Advancing Women, Black AAE Professionals, Black Women Lead, International Identity, LGBTQ+ Allies, Remote Employees, and Young Professionals.)</w:t>
      </w:r>
      <w:r w:rsidR="00940B04" w:rsidRPr="00130F8F">
        <w:rPr>
          <w:rFonts w:cstheme="minorHAnsi"/>
        </w:rPr>
        <w:t xml:space="preserve"> Currently</w:t>
      </w:r>
      <w:r w:rsidR="002C43A7">
        <w:rPr>
          <w:rFonts w:cstheme="minorHAnsi"/>
        </w:rPr>
        <w:t xml:space="preserve">, </w:t>
      </w:r>
      <w:r w:rsidR="00940B04" w:rsidRPr="00130F8F">
        <w:rPr>
          <w:rFonts w:cstheme="minorHAnsi"/>
        </w:rPr>
        <w:t>almost 50% of AAE’s staff (approximately 150 people) are involved in AAE’s ERGs.</w:t>
      </w:r>
    </w:p>
    <w:p w14:paraId="5FA476DD" w14:textId="081EA055" w:rsidR="00940B04" w:rsidRPr="00130F8F" w:rsidRDefault="00940B04" w:rsidP="00130F8F">
      <w:pPr>
        <w:pStyle w:val="ListParagraph"/>
        <w:numPr>
          <w:ilvl w:val="0"/>
          <w:numId w:val="26"/>
        </w:numPr>
        <w:rPr>
          <w:rFonts w:cstheme="minorHAnsi"/>
        </w:rPr>
      </w:pPr>
      <w:r w:rsidRPr="00130F8F">
        <w:rPr>
          <w:rFonts w:cstheme="minorHAnsi"/>
        </w:rPr>
        <w:t>This fiscal year, governance documentation evolved to include best practice information</w:t>
      </w:r>
      <w:r w:rsidR="002C43A7">
        <w:rPr>
          <w:rFonts w:cstheme="minorHAnsi"/>
        </w:rPr>
        <w:t>;</w:t>
      </w:r>
      <w:r w:rsidRPr="00130F8F">
        <w:rPr>
          <w:rFonts w:cstheme="minorHAnsi"/>
        </w:rPr>
        <w:t xml:space="preserve"> Executive Sponsors</w:t>
      </w:r>
      <w:r w:rsidR="002C43A7">
        <w:rPr>
          <w:rFonts w:cstheme="minorHAnsi"/>
        </w:rPr>
        <w:t xml:space="preserve"> were appointed for each </w:t>
      </w:r>
      <w:r w:rsidRPr="00130F8F">
        <w:rPr>
          <w:rFonts w:cstheme="minorHAnsi"/>
        </w:rPr>
        <w:t>group</w:t>
      </w:r>
      <w:r w:rsidR="002C43A7">
        <w:rPr>
          <w:rFonts w:cstheme="minorHAnsi"/>
        </w:rPr>
        <w:t>, and the ERGs</w:t>
      </w:r>
      <w:r w:rsidRPr="00130F8F">
        <w:rPr>
          <w:rFonts w:cstheme="minorHAnsi"/>
        </w:rPr>
        <w:t xml:space="preserve"> establish</w:t>
      </w:r>
      <w:r w:rsidR="002C43A7">
        <w:rPr>
          <w:rFonts w:cstheme="minorHAnsi"/>
        </w:rPr>
        <w:t>ed</w:t>
      </w:r>
      <w:r w:rsidRPr="00130F8F">
        <w:rPr>
          <w:rFonts w:cstheme="minorHAnsi"/>
        </w:rPr>
        <w:t xml:space="preserve"> charters and goals. </w:t>
      </w:r>
    </w:p>
    <w:p w14:paraId="5FF01387" w14:textId="32952AE9" w:rsidR="00332679" w:rsidRPr="00130F8F" w:rsidRDefault="00332679" w:rsidP="00130F8F">
      <w:pPr>
        <w:pStyle w:val="ListParagraph"/>
        <w:numPr>
          <w:ilvl w:val="0"/>
          <w:numId w:val="26"/>
        </w:numPr>
        <w:rPr>
          <w:rFonts w:cstheme="minorHAnsi"/>
        </w:rPr>
      </w:pPr>
      <w:r w:rsidRPr="00130F8F">
        <w:rPr>
          <w:rFonts w:cstheme="minorHAnsi"/>
        </w:rPr>
        <w:t>AAE contracted with a</w:t>
      </w:r>
      <w:r w:rsidR="002C43A7">
        <w:rPr>
          <w:rFonts w:cstheme="minorHAnsi"/>
        </w:rPr>
        <w:t>n external</w:t>
      </w:r>
      <w:r w:rsidRPr="00130F8F">
        <w:rPr>
          <w:rFonts w:cstheme="minorHAnsi"/>
        </w:rPr>
        <w:t xml:space="preserve"> consulting firm to assess its ERG program. </w:t>
      </w:r>
      <w:r w:rsidR="002C43A7">
        <w:rPr>
          <w:rFonts w:cstheme="minorHAnsi"/>
        </w:rPr>
        <w:t>Ongoing e</w:t>
      </w:r>
      <w:r w:rsidRPr="00130F8F">
        <w:rPr>
          <w:rFonts w:cstheme="minorHAnsi"/>
        </w:rPr>
        <w:t>nhancement</w:t>
      </w:r>
      <w:r w:rsidR="002C43A7">
        <w:rPr>
          <w:rFonts w:cstheme="minorHAnsi"/>
        </w:rPr>
        <w:t>s</w:t>
      </w:r>
      <w:r w:rsidRPr="00130F8F">
        <w:rPr>
          <w:rFonts w:cstheme="minorHAnsi"/>
        </w:rPr>
        <w:t xml:space="preserve"> to the program will be informed by the assessment feedback, and a roadmap of next steps</w:t>
      </w:r>
      <w:r w:rsidR="002C43A7">
        <w:rPr>
          <w:rFonts w:cstheme="minorHAnsi"/>
        </w:rPr>
        <w:t xml:space="preserve"> and implementation plan</w:t>
      </w:r>
      <w:r w:rsidRPr="00130F8F">
        <w:rPr>
          <w:rFonts w:cstheme="minorHAnsi"/>
        </w:rPr>
        <w:t xml:space="preserve"> is under development. </w:t>
      </w:r>
    </w:p>
    <w:p w14:paraId="61CF9C9B" w14:textId="12C965C4" w:rsidR="00332679" w:rsidRPr="00130F8F" w:rsidRDefault="00332679" w:rsidP="00130F8F">
      <w:pPr>
        <w:pStyle w:val="NoSpacing"/>
        <w:numPr>
          <w:ilvl w:val="0"/>
          <w:numId w:val="26"/>
        </w:numPr>
        <w:rPr>
          <w:rFonts w:asciiTheme="minorHAnsi" w:hAnsiTheme="minorHAnsi" w:cstheme="minorHAnsi"/>
          <w:sz w:val="24"/>
          <w:szCs w:val="24"/>
        </w:rPr>
      </w:pPr>
      <w:r w:rsidRPr="00130F8F">
        <w:rPr>
          <w:rFonts w:asciiTheme="minorHAnsi" w:hAnsiTheme="minorHAnsi" w:cstheme="minorHAnsi"/>
          <w:sz w:val="24"/>
          <w:szCs w:val="24"/>
        </w:rPr>
        <w:t xml:space="preserve">AAE staff serve on Emory’s Employee Resource Group Task Force, which is charged with initial planning for </w:t>
      </w:r>
      <w:r w:rsidR="002C43A7">
        <w:rPr>
          <w:rFonts w:asciiTheme="minorHAnsi" w:hAnsiTheme="minorHAnsi" w:cstheme="minorHAnsi"/>
          <w:sz w:val="24"/>
          <w:szCs w:val="24"/>
        </w:rPr>
        <w:t xml:space="preserve">an </w:t>
      </w:r>
      <w:r w:rsidRPr="00130F8F">
        <w:rPr>
          <w:rFonts w:asciiTheme="minorHAnsi" w:hAnsiTheme="minorHAnsi" w:cstheme="minorHAnsi"/>
          <w:sz w:val="24"/>
          <w:szCs w:val="24"/>
        </w:rPr>
        <w:t>ERG pilot at Emory University.</w:t>
      </w:r>
    </w:p>
    <w:p w14:paraId="74B7DAAB" w14:textId="2807AE96" w:rsidR="00332679" w:rsidRPr="00130F8F" w:rsidRDefault="00332679" w:rsidP="00130F8F">
      <w:pPr>
        <w:pStyle w:val="NoSpacing"/>
        <w:numPr>
          <w:ilvl w:val="1"/>
          <w:numId w:val="26"/>
        </w:numPr>
        <w:rPr>
          <w:rFonts w:asciiTheme="minorHAnsi" w:hAnsiTheme="minorHAnsi" w:cstheme="minorHAnsi"/>
          <w:sz w:val="24"/>
          <w:szCs w:val="24"/>
        </w:rPr>
      </w:pPr>
      <w:r w:rsidRPr="00130F8F">
        <w:rPr>
          <w:rFonts w:asciiTheme="minorHAnsi" w:hAnsiTheme="minorHAnsi" w:cstheme="minorHAnsi"/>
          <w:sz w:val="24"/>
          <w:szCs w:val="24"/>
        </w:rPr>
        <w:t>Providing guidance and documentation developed in AAE’s ERG pro</w:t>
      </w:r>
      <w:r w:rsidR="006B0528">
        <w:rPr>
          <w:rFonts w:asciiTheme="minorHAnsi" w:hAnsiTheme="minorHAnsi" w:cstheme="minorHAnsi"/>
          <w:sz w:val="24"/>
          <w:szCs w:val="24"/>
        </w:rPr>
        <w:t>gram</w:t>
      </w:r>
    </w:p>
    <w:p w14:paraId="4C4CD5B2" w14:textId="77777777" w:rsidR="00332679" w:rsidRPr="00130F8F" w:rsidRDefault="00332679" w:rsidP="00130F8F">
      <w:pPr>
        <w:pStyle w:val="NoSpacing"/>
        <w:numPr>
          <w:ilvl w:val="1"/>
          <w:numId w:val="26"/>
        </w:numPr>
        <w:rPr>
          <w:rFonts w:asciiTheme="minorHAnsi" w:hAnsiTheme="minorHAnsi" w:cstheme="minorHAnsi"/>
          <w:sz w:val="24"/>
          <w:szCs w:val="24"/>
        </w:rPr>
      </w:pPr>
      <w:r w:rsidRPr="00130F8F">
        <w:rPr>
          <w:rFonts w:asciiTheme="minorHAnsi" w:hAnsiTheme="minorHAnsi" w:cstheme="minorHAnsi"/>
          <w:sz w:val="24"/>
          <w:szCs w:val="24"/>
        </w:rPr>
        <w:t>Assisting with benchmarking with other peer institutions</w:t>
      </w:r>
    </w:p>
    <w:p w14:paraId="2DA659CB" w14:textId="6D113BC1" w:rsidR="00332679" w:rsidRPr="00130F8F" w:rsidRDefault="00332679" w:rsidP="00332679">
      <w:pPr>
        <w:rPr>
          <w:rFonts w:cstheme="minorHAnsi"/>
        </w:rPr>
      </w:pPr>
    </w:p>
    <w:p w14:paraId="5247BA19" w14:textId="77777777" w:rsidR="003C529C" w:rsidRPr="002C43A7" w:rsidRDefault="00DF2393" w:rsidP="00130F8F">
      <w:pPr>
        <w:pStyle w:val="Heading1"/>
        <w:rPr>
          <w:b/>
          <w:bCs/>
          <w:i/>
          <w:iCs/>
          <w:sz w:val="28"/>
          <w:szCs w:val="28"/>
        </w:rPr>
      </w:pPr>
      <w:r w:rsidRPr="002C43A7">
        <w:rPr>
          <w:b/>
          <w:bCs/>
          <w:i/>
          <w:iCs/>
          <w:sz w:val="28"/>
          <w:szCs w:val="28"/>
        </w:rPr>
        <w:t>Accountability</w:t>
      </w:r>
    </w:p>
    <w:p w14:paraId="7B685DE4" w14:textId="47295CD7" w:rsidR="003C529C" w:rsidRPr="00130F8F" w:rsidRDefault="003C529C" w:rsidP="003C529C">
      <w:pPr>
        <w:rPr>
          <w:rFonts w:cstheme="minorHAnsi"/>
        </w:rPr>
      </w:pPr>
    </w:p>
    <w:p w14:paraId="1FBA86EF" w14:textId="4373CD2C" w:rsidR="00FD6A8F" w:rsidRPr="00130F8F" w:rsidRDefault="00FD6A8F" w:rsidP="002C43A7">
      <w:pPr>
        <w:spacing w:after="120"/>
        <w:rPr>
          <w:rFonts w:cstheme="minorHAnsi"/>
          <w:b/>
          <w:bCs/>
        </w:rPr>
      </w:pPr>
      <w:bookmarkStart w:id="0" w:name="_Hlk80902311"/>
      <w:r w:rsidRPr="00130F8F">
        <w:rPr>
          <w:rFonts w:cstheme="minorHAnsi"/>
          <w:b/>
          <w:bCs/>
        </w:rPr>
        <w:t>Emory Alumni Board DEI Task Force</w:t>
      </w:r>
      <w:bookmarkEnd w:id="0"/>
      <w:r w:rsidRPr="00130F8F">
        <w:rPr>
          <w:rFonts w:cstheme="minorHAnsi"/>
          <w:b/>
          <w:bCs/>
        </w:rPr>
        <w:t xml:space="preserve"> and </w:t>
      </w:r>
      <w:r w:rsidR="000317A3" w:rsidRPr="00130F8F">
        <w:rPr>
          <w:rFonts w:cstheme="minorHAnsi"/>
          <w:b/>
          <w:bCs/>
        </w:rPr>
        <w:t xml:space="preserve">Alumni </w:t>
      </w:r>
      <w:r w:rsidRPr="00130F8F">
        <w:rPr>
          <w:rFonts w:cstheme="minorHAnsi"/>
          <w:b/>
          <w:bCs/>
        </w:rPr>
        <w:t>DEI Strategic Planning Committee</w:t>
      </w:r>
    </w:p>
    <w:p w14:paraId="68287812" w14:textId="7750DBCB" w:rsidR="003A64C8" w:rsidRPr="00130F8F" w:rsidRDefault="00FD6A8F" w:rsidP="006B0528">
      <w:pPr>
        <w:spacing w:after="120"/>
        <w:rPr>
          <w:rFonts w:cstheme="minorHAnsi"/>
        </w:rPr>
      </w:pPr>
      <w:r w:rsidRPr="00130F8F">
        <w:rPr>
          <w:rFonts w:cstheme="minorHAnsi"/>
        </w:rPr>
        <w:t>As a way</w:t>
      </w:r>
      <w:r w:rsidR="003A64C8" w:rsidRPr="00130F8F">
        <w:rPr>
          <w:rFonts w:cstheme="minorHAnsi"/>
        </w:rPr>
        <w:t xml:space="preserve"> to include alumni in the diversity and inclusion work being done at the divisional and university levels, we called two groups together. </w:t>
      </w:r>
    </w:p>
    <w:p w14:paraId="3985E252" w14:textId="38CC2BF4" w:rsidR="003A64C8" w:rsidRPr="00130F8F" w:rsidRDefault="003A64C8" w:rsidP="006B0528">
      <w:pPr>
        <w:pStyle w:val="ListParagraph"/>
        <w:numPr>
          <w:ilvl w:val="0"/>
          <w:numId w:val="26"/>
        </w:numPr>
        <w:rPr>
          <w:rFonts w:cstheme="minorHAnsi"/>
        </w:rPr>
      </w:pPr>
      <w:r w:rsidRPr="00130F8F">
        <w:rPr>
          <w:rFonts w:cstheme="minorHAnsi"/>
        </w:rPr>
        <w:t>The Emory Alumni Board DEI Task Force is made up President Elects and other members from each school and unit alumni board. The task force was led by current Emory Alumni Board President Steve Greenfield. The group met over six months and made commitments in five areas:</w:t>
      </w:r>
    </w:p>
    <w:p w14:paraId="60482773" w14:textId="67D5D553" w:rsidR="003A64C8" w:rsidRPr="006B0528" w:rsidRDefault="003A64C8" w:rsidP="006B0528">
      <w:pPr>
        <w:pStyle w:val="NoSpacing"/>
        <w:numPr>
          <w:ilvl w:val="1"/>
          <w:numId w:val="20"/>
        </w:numPr>
        <w:rPr>
          <w:rFonts w:asciiTheme="minorHAnsi" w:eastAsia="Times New Roman" w:hAnsiTheme="minorHAnsi" w:cstheme="minorHAnsi"/>
          <w:sz w:val="24"/>
          <w:szCs w:val="24"/>
        </w:rPr>
      </w:pPr>
      <w:r w:rsidRPr="006B0528">
        <w:rPr>
          <w:rFonts w:asciiTheme="minorHAnsi" w:eastAsia="Times New Roman" w:hAnsiTheme="minorHAnsi" w:cstheme="minorHAnsi"/>
          <w:sz w:val="24"/>
          <w:szCs w:val="24"/>
        </w:rPr>
        <w:t>Diversity of membership and pipeline for new members</w:t>
      </w:r>
    </w:p>
    <w:p w14:paraId="4B1E4171" w14:textId="053CCACB" w:rsidR="003A64C8" w:rsidRPr="006B0528" w:rsidRDefault="003A64C8" w:rsidP="006B0528">
      <w:pPr>
        <w:pStyle w:val="NoSpacing"/>
        <w:numPr>
          <w:ilvl w:val="1"/>
          <w:numId w:val="20"/>
        </w:numPr>
        <w:rPr>
          <w:rFonts w:asciiTheme="minorHAnsi" w:eastAsia="Times New Roman" w:hAnsiTheme="minorHAnsi" w:cstheme="minorHAnsi"/>
          <w:sz w:val="24"/>
          <w:szCs w:val="24"/>
        </w:rPr>
      </w:pPr>
      <w:r w:rsidRPr="006B0528">
        <w:rPr>
          <w:rFonts w:asciiTheme="minorHAnsi" w:eastAsia="Times New Roman" w:hAnsiTheme="minorHAnsi" w:cstheme="minorHAnsi"/>
          <w:sz w:val="24"/>
          <w:szCs w:val="24"/>
        </w:rPr>
        <w:t xml:space="preserve">Board leadership </w:t>
      </w:r>
    </w:p>
    <w:p w14:paraId="62C15DA5" w14:textId="0C9ED113" w:rsidR="003A64C8" w:rsidRPr="006B0528" w:rsidRDefault="003A64C8" w:rsidP="006B0528">
      <w:pPr>
        <w:pStyle w:val="NoSpacing"/>
        <w:numPr>
          <w:ilvl w:val="1"/>
          <w:numId w:val="20"/>
        </w:numPr>
        <w:rPr>
          <w:rFonts w:asciiTheme="minorHAnsi" w:eastAsia="Times New Roman" w:hAnsiTheme="minorHAnsi" w:cstheme="minorHAnsi"/>
          <w:sz w:val="24"/>
          <w:szCs w:val="24"/>
        </w:rPr>
      </w:pPr>
      <w:r w:rsidRPr="006B0528">
        <w:rPr>
          <w:rFonts w:asciiTheme="minorHAnsi" w:eastAsia="Times New Roman" w:hAnsiTheme="minorHAnsi" w:cstheme="minorHAnsi"/>
          <w:sz w:val="24"/>
          <w:szCs w:val="24"/>
        </w:rPr>
        <w:t xml:space="preserve">Workshops and training </w:t>
      </w:r>
    </w:p>
    <w:p w14:paraId="2F327BBA" w14:textId="35EB1A68" w:rsidR="003A64C8" w:rsidRPr="006B0528" w:rsidRDefault="003A64C8" w:rsidP="006B0528">
      <w:pPr>
        <w:pStyle w:val="NoSpacing"/>
        <w:numPr>
          <w:ilvl w:val="1"/>
          <w:numId w:val="20"/>
        </w:numPr>
        <w:rPr>
          <w:rFonts w:asciiTheme="minorHAnsi" w:eastAsia="Times New Roman" w:hAnsiTheme="minorHAnsi" w:cstheme="minorHAnsi"/>
          <w:sz w:val="24"/>
          <w:szCs w:val="24"/>
        </w:rPr>
      </w:pPr>
      <w:r w:rsidRPr="006B0528">
        <w:rPr>
          <w:rFonts w:asciiTheme="minorHAnsi" w:eastAsia="Times New Roman" w:hAnsiTheme="minorHAnsi" w:cstheme="minorHAnsi"/>
          <w:sz w:val="24"/>
          <w:szCs w:val="24"/>
        </w:rPr>
        <w:t xml:space="preserve">Programs and outreach </w:t>
      </w:r>
    </w:p>
    <w:p w14:paraId="76033CC2" w14:textId="0CA4CB94" w:rsidR="003A64C8" w:rsidRPr="006B0528" w:rsidRDefault="003A64C8" w:rsidP="006B0528">
      <w:pPr>
        <w:pStyle w:val="NoSpacing"/>
        <w:numPr>
          <w:ilvl w:val="1"/>
          <w:numId w:val="20"/>
        </w:numPr>
        <w:rPr>
          <w:rFonts w:asciiTheme="minorHAnsi" w:eastAsia="Times New Roman" w:hAnsiTheme="minorHAnsi" w:cstheme="minorHAnsi"/>
          <w:sz w:val="24"/>
          <w:szCs w:val="24"/>
        </w:rPr>
      </w:pPr>
      <w:r w:rsidRPr="006B0528">
        <w:rPr>
          <w:rFonts w:asciiTheme="minorHAnsi" w:eastAsia="Times New Roman" w:hAnsiTheme="minorHAnsi" w:cstheme="minorHAnsi"/>
          <w:sz w:val="24"/>
          <w:szCs w:val="24"/>
        </w:rPr>
        <w:t>Awards and traditions</w:t>
      </w:r>
    </w:p>
    <w:p w14:paraId="2922AF61" w14:textId="566661F9" w:rsidR="003A64C8" w:rsidRPr="00130F8F" w:rsidRDefault="003A64C8" w:rsidP="006B0528">
      <w:pPr>
        <w:pStyle w:val="ListParagraph"/>
        <w:numPr>
          <w:ilvl w:val="0"/>
          <w:numId w:val="26"/>
        </w:numPr>
        <w:rPr>
          <w:rFonts w:cstheme="minorHAnsi"/>
        </w:rPr>
      </w:pPr>
      <w:r w:rsidRPr="00130F8F">
        <w:rPr>
          <w:rFonts w:cstheme="minorHAnsi"/>
        </w:rPr>
        <w:t xml:space="preserve">The </w:t>
      </w:r>
      <w:r w:rsidR="000317A3" w:rsidRPr="00130F8F">
        <w:rPr>
          <w:rFonts w:cstheme="minorHAnsi"/>
        </w:rPr>
        <w:t xml:space="preserve">Alumni </w:t>
      </w:r>
      <w:r w:rsidRPr="00130F8F">
        <w:rPr>
          <w:rFonts w:cstheme="minorHAnsi"/>
        </w:rPr>
        <w:t xml:space="preserve">DEI Strategic Planning Committee was curated to serve on the Office of DEI’s </w:t>
      </w:r>
      <w:r w:rsidR="000317A3" w:rsidRPr="00130F8F">
        <w:rPr>
          <w:rFonts w:cstheme="minorHAnsi"/>
        </w:rPr>
        <w:t xml:space="preserve">DEI Strategic Planning Committee. Alumni is one of seven communities: Graduate and Professional Students, Post doctorates, Undergraduate Students, Faculty, Staff, Alumni, and </w:t>
      </w:r>
      <w:r w:rsidR="000317A3" w:rsidRPr="00130F8F">
        <w:rPr>
          <w:rFonts w:cstheme="minorHAnsi"/>
        </w:rPr>
        <w:lastRenderedPageBreak/>
        <w:t xml:space="preserve">Civic and Community Partners. More info on the larger group and </w:t>
      </w:r>
      <w:r w:rsidR="00130F8F" w:rsidRPr="00130F8F">
        <w:rPr>
          <w:rFonts w:cstheme="minorHAnsi"/>
        </w:rPr>
        <w:t>its</w:t>
      </w:r>
      <w:r w:rsidR="000317A3" w:rsidRPr="00130F8F">
        <w:rPr>
          <w:rFonts w:cstheme="minorHAnsi"/>
        </w:rPr>
        <w:t xml:space="preserve"> charge can be found here: </w:t>
      </w:r>
      <w:hyperlink r:id="rId21" w:history="1">
        <w:r w:rsidR="000317A3" w:rsidRPr="00130F8F">
          <w:rPr>
            <w:rStyle w:val="Hyperlink"/>
            <w:rFonts w:cstheme="minorHAnsi"/>
          </w:rPr>
          <w:t>https://equityandinclusion.emory.edu/resources/strategic-planning-process.html</w:t>
        </w:r>
      </w:hyperlink>
      <w:r w:rsidR="000317A3" w:rsidRPr="00130F8F">
        <w:rPr>
          <w:rFonts w:cstheme="minorHAnsi"/>
        </w:rPr>
        <w:t xml:space="preserve">. This committee is in the process of producing </w:t>
      </w:r>
      <w:r w:rsidR="00130F8F" w:rsidRPr="00130F8F">
        <w:rPr>
          <w:rFonts w:cstheme="minorHAnsi"/>
        </w:rPr>
        <w:t>its</w:t>
      </w:r>
      <w:r w:rsidR="000317A3" w:rsidRPr="00130F8F">
        <w:rPr>
          <w:rFonts w:cstheme="minorHAnsi"/>
        </w:rPr>
        <w:t xml:space="preserve"> final report and recommendations</w:t>
      </w:r>
    </w:p>
    <w:p w14:paraId="27FB2D49" w14:textId="2FEDD26C" w:rsidR="000317A3" w:rsidRPr="00130F8F" w:rsidRDefault="000317A3" w:rsidP="003A64C8">
      <w:pPr>
        <w:pStyle w:val="ListParagraph"/>
        <w:numPr>
          <w:ilvl w:val="0"/>
          <w:numId w:val="31"/>
        </w:numPr>
        <w:rPr>
          <w:rFonts w:cstheme="minorHAnsi"/>
        </w:rPr>
      </w:pPr>
      <w:r w:rsidRPr="00130F8F">
        <w:rPr>
          <w:rFonts w:cstheme="minorHAnsi"/>
        </w:rPr>
        <w:t>Both groups participated in a DEI Framework workshop facilitated by Converge Firm, founded by alumna Valerie Williams.</w:t>
      </w:r>
    </w:p>
    <w:p w14:paraId="00225284" w14:textId="77777777" w:rsidR="003C529C" w:rsidRPr="00130F8F" w:rsidRDefault="003C529C" w:rsidP="003C529C">
      <w:pPr>
        <w:rPr>
          <w:rFonts w:cstheme="minorHAnsi"/>
        </w:rPr>
      </w:pPr>
    </w:p>
    <w:p w14:paraId="4BF25D18" w14:textId="16DEADA7" w:rsidR="00342A30" w:rsidRPr="00130F8F" w:rsidRDefault="000704ED" w:rsidP="00342A30">
      <w:pPr>
        <w:rPr>
          <w:rFonts w:cstheme="minorHAnsi"/>
        </w:rPr>
      </w:pPr>
      <w:r w:rsidRPr="00130F8F">
        <w:rPr>
          <w:rFonts w:cstheme="minorHAnsi"/>
        </w:rPr>
        <w:t xml:space="preserve">  </w:t>
      </w:r>
      <w:r w:rsidRPr="00130F8F">
        <w:rPr>
          <w:rFonts w:cstheme="minorHAnsi"/>
        </w:rPr>
        <w:object w:dxaOrig="1537" w:dyaOrig="997" w14:anchorId="472BB9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2" o:title=""/>
          </v:shape>
          <o:OLEObject Type="Embed" ProgID="PowerPoint.Show.12" ShapeID="_x0000_i1025" DrawAspect="Icon" ObjectID="_1691852353" r:id="rId23"/>
        </w:object>
      </w:r>
      <w:r w:rsidR="00FB3ABB" w:rsidRPr="00130F8F">
        <w:rPr>
          <w:rFonts w:cstheme="minorHAnsi"/>
        </w:rPr>
        <w:t xml:space="preserve">  </w:t>
      </w:r>
      <w:r w:rsidR="00FB3ABB" w:rsidRPr="00130F8F">
        <w:rPr>
          <w:rFonts w:cstheme="minorHAnsi"/>
        </w:rPr>
        <w:object w:dxaOrig="1537" w:dyaOrig="997" w14:anchorId="026684D1">
          <v:shape id="_x0000_i1026" type="#_x0000_t75" style="width:76.5pt;height:49.5pt" o:ole="">
            <v:imagedata r:id="rId24" o:title=""/>
          </v:shape>
          <o:OLEObject Type="Embed" ProgID="Acrobat.Document.2017" ShapeID="_x0000_i1026" DrawAspect="Icon" ObjectID="_1691852354" r:id="rId25"/>
        </w:object>
      </w:r>
    </w:p>
    <w:p w14:paraId="0F8135D8" w14:textId="74F3406A" w:rsidR="00B042A9" w:rsidRPr="00130F8F" w:rsidRDefault="00B042A9">
      <w:pPr>
        <w:rPr>
          <w:rFonts w:cstheme="minorHAnsi"/>
        </w:rPr>
      </w:pPr>
    </w:p>
    <w:p w14:paraId="3EF38041" w14:textId="77777777" w:rsidR="00130F8F" w:rsidRPr="00130F8F" w:rsidRDefault="00130F8F" w:rsidP="002C43A7">
      <w:pPr>
        <w:spacing w:after="120"/>
        <w:rPr>
          <w:rFonts w:cstheme="minorHAnsi"/>
          <w:b/>
          <w:bCs/>
        </w:rPr>
      </w:pPr>
      <w:r w:rsidRPr="00130F8F">
        <w:rPr>
          <w:rFonts w:cstheme="minorHAnsi"/>
          <w:b/>
          <w:bCs/>
        </w:rPr>
        <w:t>Division-wide Professional Development Requirement</w:t>
      </w:r>
    </w:p>
    <w:p w14:paraId="1E8C22D8" w14:textId="510B0954" w:rsidR="00130F8F" w:rsidRPr="00130F8F" w:rsidRDefault="00130F8F" w:rsidP="00130F8F">
      <w:pPr>
        <w:rPr>
          <w:rFonts w:cstheme="minorHAnsi"/>
        </w:rPr>
      </w:pPr>
      <w:r w:rsidRPr="00130F8F">
        <w:rPr>
          <w:rFonts w:cstheme="minorHAnsi"/>
        </w:rPr>
        <w:t xml:space="preserve">In an effort to support staff in their career and personal growth, AAE instituted new division-wide annual professional development requirements. Staff must complete a minimum of four courses each year (three related to Emory performance management competency development and one related to inter-cultural development). </w:t>
      </w:r>
      <w:r w:rsidR="002C43A7">
        <w:rPr>
          <w:rFonts w:cstheme="minorHAnsi"/>
        </w:rPr>
        <w:t xml:space="preserve">Staff </w:t>
      </w:r>
      <w:r w:rsidR="00182101">
        <w:rPr>
          <w:rFonts w:cstheme="minorHAnsi"/>
        </w:rPr>
        <w:t>can</w:t>
      </w:r>
      <w:r w:rsidR="002C43A7">
        <w:rPr>
          <w:rFonts w:cstheme="minorHAnsi"/>
        </w:rPr>
        <w:t xml:space="preserve"> explore their professional development options in the newly created guidebook.</w:t>
      </w:r>
    </w:p>
    <w:p w14:paraId="01217B29" w14:textId="77777777" w:rsidR="00130F8F" w:rsidRPr="00130F8F" w:rsidRDefault="00130F8F" w:rsidP="00130F8F">
      <w:pPr>
        <w:rPr>
          <w:rFonts w:cstheme="minorHAnsi"/>
        </w:rPr>
      </w:pPr>
    </w:p>
    <w:p w14:paraId="32FB191F" w14:textId="7C7E7A54" w:rsidR="00130F8F" w:rsidRPr="00130F8F" w:rsidRDefault="00130F8F" w:rsidP="00130F8F">
      <w:pPr>
        <w:rPr>
          <w:rFonts w:cstheme="minorHAnsi"/>
        </w:rPr>
      </w:pPr>
      <w:r w:rsidRPr="00130F8F">
        <w:rPr>
          <w:rFonts w:cstheme="minorHAnsi"/>
        </w:rPr>
        <w:object w:dxaOrig="2260" w:dyaOrig="1462" w14:anchorId="74536917">
          <v:shape id="_x0000_i1027" type="#_x0000_t75" style="width:82.5pt;height:53.25pt" o:ole="">
            <v:imagedata r:id="rId26" o:title=""/>
          </v:shape>
          <o:OLEObject Type="Embed" ProgID="Acrobat.Document.2017" ShapeID="_x0000_i1027" DrawAspect="Icon" ObjectID="_1691852355" r:id="rId27"/>
        </w:object>
      </w:r>
    </w:p>
    <w:sectPr w:rsidR="00130F8F" w:rsidRPr="00130F8F" w:rsidSect="004B0091">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D9F017" w14:textId="77777777" w:rsidR="006F4310" w:rsidRDefault="006F4310" w:rsidP="00EA0675">
      <w:r>
        <w:separator/>
      </w:r>
    </w:p>
  </w:endnote>
  <w:endnote w:type="continuationSeparator" w:id="0">
    <w:p w14:paraId="71EE20CE" w14:textId="77777777" w:rsidR="006F4310" w:rsidRDefault="006F4310" w:rsidP="00EA06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70786"/>
      <w:docPartObj>
        <w:docPartGallery w:val="Page Numbers (Bottom of Page)"/>
        <w:docPartUnique/>
      </w:docPartObj>
    </w:sdtPr>
    <w:sdtContent>
      <w:sdt>
        <w:sdtPr>
          <w:id w:val="-1705238520"/>
          <w:docPartObj>
            <w:docPartGallery w:val="Page Numbers (Top of Page)"/>
            <w:docPartUnique/>
          </w:docPartObj>
        </w:sdtPr>
        <w:sdtContent>
          <w:p w14:paraId="50D729D6" w14:textId="0D90A10E" w:rsidR="0067055D" w:rsidRDefault="0067055D" w:rsidP="0067055D">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637F0AE5" w14:textId="23676695" w:rsidR="0097290A" w:rsidRDefault="0097290A" w:rsidP="0067055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98159E" w14:textId="77777777" w:rsidR="006F4310" w:rsidRDefault="006F4310" w:rsidP="00EA0675">
      <w:r>
        <w:separator/>
      </w:r>
    </w:p>
  </w:footnote>
  <w:footnote w:type="continuationSeparator" w:id="0">
    <w:p w14:paraId="5225BD1D" w14:textId="77777777" w:rsidR="006F4310" w:rsidRDefault="006F4310" w:rsidP="00EA06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A64C5B"/>
    <w:multiLevelType w:val="hybridMultilevel"/>
    <w:tmpl w:val="063C7AE8"/>
    <w:lvl w:ilvl="0" w:tplc="C5B090D6">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13C52222"/>
    <w:multiLevelType w:val="hybridMultilevel"/>
    <w:tmpl w:val="6D7CB042"/>
    <w:lvl w:ilvl="0" w:tplc="01F462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1917AEC"/>
    <w:multiLevelType w:val="hybridMultilevel"/>
    <w:tmpl w:val="66C620D6"/>
    <w:lvl w:ilvl="0" w:tplc="8390A65A">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25722D79"/>
    <w:multiLevelType w:val="multilevel"/>
    <w:tmpl w:val="6A9A0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C3460C"/>
    <w:multiLevelType w:val="hybridMultilevel"/>
    <w:tmpl w:val="1BCE204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0D93B04"/>
    <w:multiLevelType w:val="hybridMultilevel"/>
    <w:tmpl w:val="774641E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2F94555"/>
    <w:multiLevelType w:val="hybridMultilevel"/>
    <w:tmpl w:val="CE005018"/>
    <w:lvl w:ilvl="0" w:tplc="2E96C040">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342A5D31"/>
    <w:multiLevelType w:val="hybridMultilevel"/>
    <w:tmpl w:val="F6A85712"/>
    <w:lvl w:ilvl="0" w:tplc="04090013">
      <w:start w:val="1"/>
      <w:numFmt w:val="upp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6797DD6"/>
    <w:multiLevelType w:val="hybridMultilevel"/>
    <w:tmpl w:val="4BA66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FC168C"/>
    <w:multiLevelType w:val="hybridMultilevel"/>
    <w:tmpl w:val="64FA62A6"/>
    <w:lvl w:ilvl="0" w:tplc="4E88108E">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3BC068BC"/>
    <w:multiLevelType w:val="hybridMultilevel"/>
    <w:tmpl w:val="98267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CC17418"/>
    <w:multiLevelType w:val="multilevel"/>
    <w:tmpl w:val="3AA65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E85FB6"/>
    <w:multiLevelType w:val="hybridMultilevel"/>
    <w:tmpl w:val="3656E1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5D122E7"/>
    <w:multiLevelType w:val="multilevel"/>
    <w:tmpl w:val="72244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EC735C"/>
    <w:multiLevelType w:val="hybridMultilevel"/>
    <w:tmpl w:val="BFBC40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4BF427B9"/>
    <w:multiLevelType w:val="hybridMultilevel"/>
    <w:tmpl w:val="393C03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2361D93"/>
    <w:multiLevelType w:val="multilevel"/>
    <w:tmpl w:val="AF7A5B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F30E47"/>
    <w:multiLevelType w:val="hybridMultilevel"/>
    <w:tmpl w:val="EE664D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36224D2"/>
    <w:multiLevelType w:val="hybridMultilevel"/>
    <w:tmpl w:val="CE005018"/>
    <w:lvl w:ilvl="0" w:tplc="2E96C040">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58DD58AF"/>
    <w:multiLevelType w:val="hybridMultilevel"/>
    <w:tmpl w:val="F678E1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15:restartNumberingAfterBreak="0">
    <w:nsid w:val="62540749"/>
    <w:multiLevelType w:val="hybridMultilevel"/>
    <w:tmpl w:val="19F2B1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9948D4"/>
    <w:multiLevelType w:val="multilevel"/>
    <w:tmpl w:val="C17C594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cs="Arial" w:hint="default"/>
      </w:rPr>
    </w:lvl>
    <w:lvl w:ilvl="2">
      <w:start w:val="1"/>
      <w:numFmt w:val="bullet"/>
      <w:lvlText w:val="o"/>
      <w:lvlJc w:val="left"/>
      <w:pPr>
        <w:ind w:left="2160" w:hanging="360"/>
      </w:pPr>
      <w:rPr>
        <w:rFonts w:ascii="Courier New" w:hAnsi="Courier New" w:cs="Courier New"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3931C6"/>
    <w:multiLevelType w:val="hybridMultilevel"/>
    <w:tmpl w:val="247AAB3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65CA4F70"/>
    <w:multiLevelType w:val="multilevel"/>
    <w:tmpl w:val="80024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494BDD"/>
    <w:multiLevelType w:val="hybridMultilevel"/>
    <w:tmpl w:val="4D925B02"/>
    <w:lvl w:ilvl="0" w:tplc="69C2B09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6F427618"/>
    <w:multiLevelType w:val="hybridMultilevel"/>
    <w:tmpl w:val="849AAC86"/>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1854114"/>
    <w:multiLevelType w:val="hybridMultilevel"/>
    <w:tmpl w:val="34F86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926F9E"/>
    <w:multiLevelType w:val="hybridMultilevel"/>
    <w:tmpl w:val="754A0FE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8592F7A"/>
    <w:multiLevelType w:val="hybridMultilevel"/>
    <w:tmpl w:val="0E3A0358"/>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9" w15:restartNumberingAfterBreak="0">
    <w:nsid w:val="7FDE40EC"/>
    <w:multiLevelType w:val="hybridMultilevel"/>
    <w:tmpl w:val="B81218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6"/>
  </w:num>
  <w:num w:numId="2">
    <w:abstractNumId w:val="1"/>
  </w:num>
  <w:num w:numId="3">
    <w:abstractNumId w:val="20"/>
  </w:num>
  <w:num w:numId="4">
    <w:abstractNumId w:val="7"/>
  </w:num>
  <w:num w:numId="5">
    <w:abstractNumId w:val="8"/>
  </w:num>
  <w:num w:numId="6">
    <w:abstractNumId w:val="21"/>
  </w:num>
  <w:num w:numId="7">
    <w:abstractNumId w:val="22"/>
  </w:num>
  <w:num w:numId="8">
    <w:abstractNumId w:val="29"/>
  </w:num>
  <w:num w:numId="9">
    <w:abstractNumId w:val="0"/>
  </w:num>
  <w:num w:numId="10">
    <w:abstractNumId w:val="6"/>
  </w:num>
  <w:num w:numId="11">
    <w:abstractNumId w:val="2"/>
  </w:num>
  <w:num w:numId="12">
    <w:abstractNumId w:val="9"/>
  </w:num>
  <w:num w:numId="13">
    <w:abstractNumId w:val="24"/>
  </w:num>
  <w:num w:numId="14">
    <w:abstractNumId w:val="16"/>
  </w:num>
  <w:num w:numId="15">
    <w:abstractNumId w:val="11"/>
  </w:num>
  <w:num w:numId="16">
    <w:abstractNumId w:val="13"/>
  </w:num>
  <w:num w:numId="17">
    <w:abstractNumId w:val="3"/>
  </w:num>
  <w:num w:numId="18">
    <w:abstractNumId w:val="23"/>
  </w:num>
  <w:num w:numId="19">
    <w:abstractNumId w:val="28"/>
  </w:num>
  <w:num w:numId="20">
    <w:abstractNumId w:val="19"/>
  </w:num>
  <w:num w:numId="21">
    <w:abstractNumId w:val="14"/>
  </w:num>
  <w:num w:numId="22">
    <w:abstractNumId w:val="18"/>
  </w:num>
  <w:num w:numId="23">
    <w:abstractNumId w:val="14"/>
  </w:num>
  <w:num w:numId="24">
    <w:abstractNumId w:val="10"/>
  </w:num>
  <w:num w:numId="25">
    <w:abstractNumId w:val="12"/>
  </w:num>
  <w:num w:numId="26">
    <w:abstractNumId w:val="15"/>
  </w:num>
  <w:num w:numId="27">
    <w:abstractNumId w:val="4"/>
  </w:num>
  <w:num w:numId="28">
    <w:abstractNumId w:val="17"/>
  </w:num>
  <w:num w:numId="29">
    <w:abstractNumId w:val="27"/>
  </w:num>
  <w:num w:numId="30">
    <w:abstractNumId w:val="5"/>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2A9"/>
    <w:rsid w:val="000317A3"/>
    <w:rsid w:val="0006301F"/>
    <w:rsid w:val="000704ED"/>
    <w:rsid w:val="0012178F"/>
    <w:rsid w:val="00130F8F"/>
    <w:rsid w:val="001372BE"/>
    <w:rsid w:val="00182101"/>
    <w:rsid w:val="00201C08"/>
    <w:rsid w:val="0022484A"/>
    <w:rsid w:val="002B40D0"/>
    <w:rsid w:val="002C43A7"/>
    <w:rsid w:val="00307BD6"/>
    <w:rsid w:val="00332679"/>
    <w:rsid w:val="00342A30"/>
    <w:rsid w:val="00371525"/>
    <w:rsid w:val="003A64C8"/>
    <w:rsid w:val="003C529C"/>
    <w:rsid w:val="00417FCC"/>
    <w:rsid w:val="00433E44"/>
    <w:rsid w:val="004356AF"/>
    <w:rsid w:val="004B0091"/>
    <w:rsid w:val="00522922"/>
    <w:rsid w:val="00586DD8"/>
    <w:rsid w:val="005944C6"/>
    <w:rsid w:val="005A7296"/>
    <w:rsid w:val="005F41BC"/>
    <w:rsid w:val="0067055D"/>
    <w:rsid w:val="006B0528"/>
    <w:rsid w:val="006F130D"/>
    <w:rsid w:val="006F4310"/>
    <w:rsid w:val="007C63B7"/>
    <w:rsid w:val="00817524"/>
    <w:rsid w:val="00861C32"/>
    <w:rsid w:val="0088219B"/>
    <w:rsid w:val="008B03B5"/>
    <w:rsid w:val="00940B04"/>
    <w:rsid w:val="00967CEF"/>
    <w:rsid w:val="0097290A"/>
    <w:rsid w:val="009A3D9C"/>
    <w:rsid w:val="009F1F77"/>
    <w:rsid w:val="00A12440"/>
    <w:rsid w:val="00A54155"/>
    <w:rsid w:val="00A55AEC"/>
    <w:rsid w:val="00AB0153"/>
    <w:rsid w:val="00AE573D"/>
    <w:rsid w:val="00B042A9"/>
    <w:rsid w:val="00C22CF9"/>
    <w:rsid w:val="00DB30DA"/>
    <w:rsid w:val="00DC68D6"/>
    <w:rsid w:val="00DF2393"/>
    <w:rsid w:val="00E573C1"/>
    <w:rsid w:val="00EA032C"/>
    <w:rsid w:val="00EA0675"/>
    <w:rsid w:val="00F8475B"/>
    <w:rsid w:val="00FB3ABB"/>
    <w:rsid w:val="00FD6A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F20CF86"/>
  <w14:defaultImageDpi w14:val="32767"/>
  <w15:chartTrackingRefBased/>
  <w15:docId w15:val="{C237C985-D1EA-1B47-AE98-4E0FA5EB1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042A9"/>
  </w:style>
  <w:style w:type="paragraph" w:styleId="Heading1">
    <w:name w:val="heading 1"/>
    <w:basedOn w:val="Normal"/>
    <w:next w:val="Normal"/>
    <w:link w:val="Heading1Char"/>
    <w:uiPriority w:val="9"/>
    <w:qFormat/>
    <w:rsid w:val="00130F8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817524"/>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1525"/>
    <w:pPr>
      <w:ind w:left="720"/>
      <w:contextualSpacing/>
    </w:pPr>
  </w:style>
  <w:style w:type="paragraph" w:styleId="Header">
    <w:name w:val="header"/>
    <w:basedOn w:val="Normal"/>
    <w:link w:val="HeaderChar"/>
    <w:uiPriority w:val="99"/>
    <w:unhideWhenUsed/>
    <w:rsid w:val="00EA0675"/>
    <w:pPr>
      <w:tabs>
        <w:tab w:val="center" w:pos="4680"/>
        <w:tab w:val="right" w:pos="9360"/>
      </w:tabs>
    </w:pPr>
  </w:style>
  <w:style w:type="character" w:customStyle="1" w:styleId="HeaderChar">
    <w:name w:val="Header Char"/>
    <w:basedOn w:val="DefaultParagraphFont"/>
    <w:link w:val="Header"/>
    <w:uiPriority w:val="99"/>
    <w:rsid w:val="00EA0675"/>
  </w:style>
  <w:style w:type="paragraph" w:styleId="Footer">
    <w:name w:val="footer"/>
    <w:basedOn w:val="Normal"/>
    <w:link w:val="FooterChar"/>
    <w:uiPriority w:val="99"/>
    <w:unhideWhenUsed/>
    <w:rsid w:val="00EA0675"/>
    <w:pPr>
      <w:tabs>
        <w:tab w:val="center" w:pos="4680"/>
        <w:tab w:val="right" w:pos="9360"/>
      </w:tabs>
    </w:pPr>
  </w:style>
  <w:style w:type="character" w:customStyle="1" w:styleId="FooterChar">
    <w:name w:val="Footer Char"/>
    <w:basedOn w:val="DefaultParagraphFont"/>
    <w:link w:val="Footer"/>
    <w:uiPriority w:val="99"/>
    <w:rsid w:val="00EA0675"/>
  </w:style>
  <w:style w:type="paragraph" w:customStyle="1" w:styleId="theme-layer-bodytext-listitem">
    <w:name w:val="theme-layer-bodytext-listitem"/>
    <w:basedOn w:val="Normal"/>
    <w:rsid w:val="00817524"/>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817524"/>
    <w:rPr>
      <w:b/>
      <w:bCs/>
    </w:rPr>
  </w:style>
  <w:style w:type="character" w:customStyle="1" w:styleId="Heading2Char">
    <w:name w:val="Heading 2 Char"/>
    <w:basedOn w:val="DefaultParagraphFont"/>
    <w:link w:val="Heading2"/>
    <w:uiPriority w:val="9"/>
    <w:rsid w:val="00817524"/>
    <w:rPr>
      <w:rFonts w:ascii="Times New Roman" w:eastAsia="Times New Roman" w:hAnsi="Times New Roman" w:cs="Times New Roman"/>
      <w:b/>
      <w:bCs/>
      <w:sz w:val="36"/>
      <w:szCs w:val="36"/>
    </w:rPr>
  </w:style>
  <w:style w:type="paragraph" w:customStyle="1" w:styleId="lead">
    <w:name w:val="lead"/>
    <w:basedOn w:val="Normal"/>
    <w:rsid w:val="00817524"/>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A12440"/>
    <w:rPr>
      <w:color w:val="0563C1"/>
      <w:u w:val="single"/>
    </w:rPr>
  </w:style>
  <w:style w:type="paragraph" w:styleId="NoSpacing">
    <w:name w:val="No Spacing"/>
    <w:basedOn w:val="Normal"/>
    <w:uiPriority w:val="1"/>
    <w:qFormat/>
    <w:rsid w:val="00A12440"/>
    <w:rPr>
      <w:rFonts w:ascii="Calibri" w:hAnsi="Calibri" w:cs="Calibri"/>
      <w:sz w:val="22"/>
      <w:szCs w:val="22"/>
    </w:rPr>
  </w:style>
  <w:style w:type="character" w:styleId="UnresolvedMention">
    <w:name w:val="Unresolved Mention"/>
    <w:basedOn w:val="DefaultParagraphFont"/>
    <w:uiPriority w:val="99"/>
    <w:rsid w:val="00417FCC"/>
    <w:rPr>
      <w:color w:val="605E5C"/>
      <w:shd w:val="clear" w:color="auto" w:fill="E1DFDD"/>
    </w:rPr>
  </w:style>
  <w:style w:type="character" w:customStyle="1" w:styleId="Heading1Char">
    <w:name w:val="Heading 1 Char"/>
    <w:basedOn w:val="DefaultParagraphFont"/>
    <w:link w:val="Heading1"/>
    <w:uiPriority w:val="9"/>
    <w:rsid w:val="00130F8F"/>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7357039">
      <w:bodyDiv w:val="1"/>
      <w:marLeft w:val="0"/>
      <w:marRight w:val="0"/>
      <w:marTop w:val="0"/>
      <w:marBottom w:val="0"/>
      <w:divBdr>
        <w:top w:val="none" w:sz="0" w:space="0" w:color="auto"/>
        <w:left w:val="none" w:sz="0" w:space="0" w:color="auto"/>
        <w:bottom w:val="none" w:sz="0" w:space="0" w:color="auto"/>
        <w:right w:val="none" w:sz="0" w:space="0" w:color="auto"/>
      </w:divBdr>
    </w:div>
    <w:div w:id="1197162591">
      <w:bodyDiv w:val="1"/>
      <w:marLeft w:val="0"/>
      <w:marRight w:val="0"/>
      <w:marTop w:val="0"/>
      <w:marBottom w:val="0"/>
      <w:divBdr>
        <w:top w:val="none" w:sz="0" w:space="0" w:color="auto"/>
        <w:left w:val="none" w:sz="0" w:space="0" w:color="auto"/>
        <w:bottom w:val="none" w:sz="0" w:space="0" w:color="auto"/>
        <w:right w:val="none" w:sz="0" w:space="0" w:color="auto"/>
      </w:divBdr>
    </w:div>
    <w:div w:id="1203787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hilanthropy.com/" TargetMode="External"/><Relationship Id="rId13" Type="http://schemas.openxmlformats.org/officeDocument/2006/relationships/hyperlink" Target="https://www.ihollaback.org/" TargetMode="External"/><Relationship Id="rId18" Type="http://schemas.openxmlformats.org/officeDocument/2006/relationships/hyperlink" Target="https://emory.sharepoint.com/sites/ADVDCCD" TargetMode="External"/><Relationship Id="rId26" Type="http://schemas.openxmlformats.org/officeDocument/2006/relationships/image" Target="media/image3.emf"/><Relationship Id="rId3" Type="http://schemas.openxmlformats.org/officeDocument/2006/relationships/settings" Target="settings.xml"/><Relationship Id="rId21" Type="http://schemas.openxmlformats.org/officeDocument/2006/relationships/hyperlink" Target="https://equityandinclusion.emory.edu/resources/strategic-planning-process.html" TargetMode="External"/><Relationship Id="rId7" Type="http://schemas.openxmlformats.org/officeDocument/2006/relationships/hyperlink" Target="http://socialjustice.emory.edu/" TargetMode="External"/><Relationship Id="rId12" Type="http://schemas.openxmlformats.org/officeDocument/2006/relationships/hyperlink" Target="https://www.gallup.com/home.aspx" TargetMode="External"/><Relationship Id="rId17" Type="http://schemas.openxmlformats.org/officeDocument/2006/relationships/hyperlink" Target="https://www.unitedway.org/" TargetMode="External"/><Relationship Id="rId25"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hyperlink" Target="https://nmaahc.si.edu/" TargetMode="External"/><Relationship Id="rId20" Type="http://schemas.openxmlformats.org/officeDocument/2006/relationships/hyperlink" Target="https://www.case.org/awards/circle-excellence/2021/office-advancement-and-alumni-engagement-culture-project"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romdayone.co/" TargetMode="External"/><Relationship Id="rId24"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hyperlink" Target="https://www.civilandhumanrights.org/" TargetMode="External"/><Relationship Id="rId23" Type="http://schemas.openxmlformats.org/officeDocument/2006/relationships/package" Target="embeddings/Microsoft_PowerPoint_Presentation.pptx"/><Relationship Id="rId28" Type="http://schemas.openxmlformats.org/officeDocument/2006/relationships/footer" Target="footer1.xml"/><Relationship Id="rId10" Type="http://schemas.openxmlformats.org/officeDocument/2006/relationships/hyperlink" Target="https://www.evertrue.com/" TargetMode="External"/><Relationship Id="rId19" Type="http://schemas.openxmlformats.org/officeDocument/2006/relationships/hyperlink" Target="https://www.civicdinners.com/partners/emory-aae" TargetMode="External"/><Relationship Id="rId4" Type="http://schemas.openxmlformats.org/officeDocument/2006/relationships/webSettings" Target="webSettings.xml"/><Relationship Id="rId9" Type="http://schemas.openxmlformats.org/officeDocument/2006/relationships/hyperlink" Target="https://eab.com/" TargetMode="External"/><Relationship Id="rId14" Type="http://schemas.openxmlformats.org/officeDocument/2006/relationships/hyperlink" Target="https://www.kornferry.com/" TargetMode="External"/><Relationship Id="rId22" Type="http://schemas.openxmlformats.org/officeDocument/2006/relationships/image" Target="media/image1.emf"/><Relationship Id="rId27" Type="http://schemas.openxmlformats.org/officeDocument/2006/relationships/oleObject" Target="embeddings/oleObject2.bin"/><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1445</Words>
  <Characters>8240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Henderson, Carol E.</dc:creator>
  <cp:keywords/>
  <dc:description/>
  <cp:lastModifiedBy>Goeckel, Danielle</cp:lastModifiedBy>
  <cp:revision>3</cp:revision>
  <dcterms:created xsi:type="dcterms:W3CDTF">2021-08-30T22:10:00Z</dcterms:created>
  <dcterms:modified xsi:type="dcterms:W3CDTF">2021-08-30T22:13:00Z</dcterms:modified>
</cp:coreProperties>
</file>