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B9BE8" w14:textId="0258D557" w:rsidR="00B042A9" w:rsidRPr="005A4ACB" w:rsidRDefault="762FA3FA" w:rsidP="00B042A9">
      <w:pPr>
        <w:rPr>
          <w:rFonts w:ascii="Times New Roman" w:hAnsi="Times New Roman" w:cs="Times New Roman"/>
          <w:b/>
          <w:bCs/>
          <w:sz w:val="22"/>
          <w:szCs w:val="22"/>
        </w:rPr>
      </w:pPr>
      <w:r w:rsidRPr="71117971">
        <w:rPr>
          <w:rFonts w:ascii="Times New Roman" w:hAnsi="Times New Roman" w:cs="Times New Roman"/>
          <w:b/>
          <w:bCs/>
          <w:sz w:val="22"/>
          <w:szCs w:val="22"/>
        </w:rPr>
        <w:t xml:space="preserve">Campus Life </w:t>
      </w:r>
      <w:r w:rsidR="04CDCA3A" w:rsidRPr="71117971">
        <w:rPr>
          <w:rFonts w:ascii="Times New Roman" w:hAnsi="Times New Roman" w:cs="Times New Roman"/>
          <w:b/>
          <w:bCs/>
          <w:sz w:val="22"/>
          <w:szCs w:val="22"/>
        </w:rPr>
        <w:t>2021 Year-End Report</w:t>
      </w:r>
    </w:p>
    <w:p w14:paraId="7548D417" w14:textId="62A4CBD3" w:rsidR="00B042A9" w:rsidRPr="005A4ACB" w:rsidRDefault="762FA3FA" w:rsidP="00B042A9">
      <w:pPr>
        <w:rPr>
          <w:rFonts w:ascii="Times New Roman" w:hAnsi="Times New Roman" w:cs="Times New Roman"/>
          <w:b/>
          <w:bCs/>
          <w:sz w:val="22"/>
          <w:szCs w:val="22"/>
        </w:rPr>
      </w:pPr>
      <w:r w:rsidRPr="71117971">
        <w:rPr>
          <w:rFonts w:ascii="Times New Roman" w:hAnsi="Times New Roman" w:cs="Times New Roman"/>
          <w:b/>
          <w:bCs/>
          <w:sz w:val="22"/>
          <w:szCs w:val="22"/>
        </w:rPr>
        <w:t>Diversity, Equity, and Inclusion</w:t>
      </w:r>
    </w:p>
    <w:p w14:paraId="3E606ED1" w14:textId="4E5162C7" w:rsidR="00E835A8" w:rsidRPr="005A4ACB" w:rsidRDefault="255AB4AA" w:rsidP="00B042A9">
      <w:pPr>
        <w:rPr>
          <w:rFonts w:ascii="Times New Roman" w:hAnsi="Times New Roman" w:cs="Times New Roman"/>
          <w:sz w:val="22"/>
          <w:szCs w:val="22"/>
        </w:rPr>
      </w:pPr>
      <w:r w:rsidRPr="71117971">
        <w:rPr>
          <w:rFonts w:ascii="Times New Roman" w:hAnsi="Times New Roman" w:cs="Times New Roman"/>
          <w:sz w:val="22"/>
          <w:szCs w:val="22"/>
        </w:rPr>
        <w:t>August 20</w:t>
      </w:r>
      <w:r w:rsidR="762FA3FA" w:rsidRPr="71117971">
        <w:rPr>
          <w:rFonts w:ascii="Times New Roman" w:hAnsi="Times New Roman" w:cs="Times New Roman"/>
          <w:sz w:val="22"/>
          <w:szCs w:val="22"/>
        </w:rPr>
        <w:t>20</w:t>
      </w:r>
      <w:r w:rsidRPr="71117971">
        <w:rPr>
          <w:rFonts w:ascii="Times New Roman" w:hAnsi="Times New Roman" w:cs="Times New Roman"/>
          <w:sz w:val="22"/>
          <w:szCs w:val="22"/>
        </w:rPr>
        <w:t>-202</w:t>
      </w:r>
      <w:r w:rsidR="762FA3FA" w:rsidRPr="71117971">
        <w:rPr>
          <w:rFonts w:ascii="Times New Roman" w:hAnsi="Times New Roman" w:cs="Times New Roman"/>
          <w:sz w:val="22"/>
          <w:szCs w:val="22"/>
        </w:rPr>
        <w:t>1</w:t>
      </w:r>
    </w:p>
    <w:p w14:paraId="0BA9B5D2" w14:textId="6D0B6881" w:rsidR="00F26969" w:rsidRPr="005A4ACB" w:rsidRDefault="00F26969" w:rsidP="71117971">
      <w:pPr>
        <w:rPr>
          <w:rFonts w:ascii="Times New Roman" w:hAnsi="Times New Roman" w:cs="Times New Roman"/>
          <w:sz w:val="22"/>
          <w:szCs w:val="22"/>
        </w:rPr>
      </w:pPr>
    </w:p>
    <w:p w14:paraId="04CBA026" w14:textId="6C56E346" w:rsidR="00F26969" w:rsidRPr="005A4ACB" w:rsidRDefault="37504E88" w:rsidP="00B042A9">
      <w:pPr>
        <w:rPr>
          <w:rFonts w:ascii="Times New Roman" w:hAnsi="Times New Roman" w:cs="Times New Roman"/>
          <w:b/>
          <w:bCs/>
          <w:sz w:val="22"/>
          <w:szCs w:val="22"/>
        </w:rPr>
      </w:pPr>
      <w:r w:rsidRPr="71117971">
        <w:rPr>
          <w:rFonts w:ascii="Times New Roman" w:hAnsi="Times New Roman" w:cs="Times New Roman"/>
          <w:b/>
          <w:bCs/>
          <w:sz w:val="22"/>
          <w:szCs w:val="22"/>
        </w:rPr>
        <w:t>Introduction</w:t>
      </w:r>
    </w:p>
    <w:p w14:paraId="266DE48B" w14:textId="60E58255" w:rsidR="00862446" w:rsidRPr="005A4ACB" w:rsidRDefault="00862446" w:rsidP="71117971">
      <w:pPr>
        <w:rPr>
          <w:rFonts w:ascii="Times New Roman" w:hAnsi="Times New Roman" w:cs="Times New Roman"/>
          <w:i/>
          <w:iCs/>
          <w:sz w:val="22"/>
          <w:szCs w:val="22"/>
        </w:rPr>
      </w:pPr>
    </w:p>
    <w:p w14:paraId="5FC5EEEA" w14:textId="55E5F423" w:rsidR="00862446" w:rsidRPr="005A4ACB" w:rsidRDefault="64157B9D" w:rsidP="00F26969">
      <w:pPr>
        <w:rPr>
          <w:rFonts w:ascii="Times New Roman" w:hAnsi="Times New Roman" w:cs="Times New Roman"/>
          <w:sz w:val="22"/>
          <w:szCs w:val="22"/>
        </w:rPr>
      </w:pPr>
      <w:r w:rsidRPr="005A4ACB">
        <w:rPr>
          <w:rFonts w:ascii="Times New Roman" w:hAnsi="Times New Roman" w:cs="Times New Roman"/>
          <w:sz w:val="22"/>
          <w:szCs w:val="22"/>
        </w:rPr>
        <w:t>Emory Campus Life promotes a healthy</w:t>
      </w:r>
      <w:r w:rsidR="4D205746" w:rsidRPr="005A4ACB">
        <w:rPr>
          <w:rFonts w:ascii="Times New Roman" w:hAnsi="Times New Roman" w:cs="Times New Roman"/>
          <w:sz w:val="22"/>
          <w:szCs w:val="22"/>
        </w:rPr>
        <w:t>,</w:t>
      </w:r>
      <w:r w:rsidRPr="005A4ACB">
        <w:rPr>
          <w:rFonts w:ascii="Times New Roman" w:hAnsi="Times New Roman" w:cs="Times New Roman"/>
          <w:sz w:val="22"/>
          <w:szCs w:val="22"/>
        </w:rPr>
        <w:t xml:space="preserve"> sustainable environment where students live what they learn and learn what they live</w:t>
      </w:r>
      <w:r w:rsidR="4D205746" w:rsidRPr="005A4ACB">
        <w:rPr>
          <w:rFonts w:ascii="Times New Roman" w:hAnsi="Times New Roman" w:cs="Times New Roman"/>
          <w:sz w:val="22"/>
          <w:szCs w:val="22"/>
        </w:rPr>
        <w:t xml:space="preserve"> –</w:t>
      </w:r>
      <w:r w:rsidRPr="005A4ACB">
        <w:rPr>
          <w:rFonts w:ascii="Times New Roman" w:hAnsi="Times New Roman" w:cs="Times New Roman"/>
          <w:sz w:val="22"/>
          <w:szCs w:val="22"/>
        </w:rPr>
        <w:t xml:space="preserve"> for self and</w:t>
      </w:r>
      <w:r w:rsidR="4D205746" w:rsidRPr="005A4ACB">
        <w:rPr>
          <w:rFonts w:ascii="Times New Roman" w:hAnsi="Times New Roman" w:cs="Times New Roman"/>
          <w:sz w:val="22"/>
          <w:szCs w:val="22"/>
        </w:rPr>
        <w:t xml:space="preserve"> for</w:t>
      </w:r>
      <w:r w:rsidRPr="005A4ACB">
        <w:rPr>
          <w:rFonts w:ascii="Times New Roman" w:hAnsi="Times New Roman" w:cs="Times New Roman"/>
          <w:sz w:val="22"/>
          <w:szCs w:val="22"/>
        </w:rPr>
        <w:t xml:space="preserve"> society. Our </w:t>
      </w:r>
      <w:r w:rsidR="4D205746" w:rsidRPr="005A4ACB">
        <w:rPr>
          <w:rFonts w:ascii="Times New Roman" w:hAnsi="Times New Roman" w:cs="Times New Roman"/>
          <w:sz w:val="22"/>
          <w:szCs w:val="22"/>
        </w:rPr>
        <w:t xml:space="preserve">hope </w:t>
      </w:r>
      <w:r w:rsidRPr="005A4ACB">
        <w:rPr>
          <w:rFonts w:ascii="Times New Roman" w:hAnsi="Times New Roman" w:cs="Times New Roman"/>
          <w:sz w:val="22"/>
          <w:szCs w:val="22"/>
        </w:rPr>
        <w:t xml:space="preserve">is to catalyze a distinctive, caring, inquiry-driven, ethically engaged, </w:t>
      </w:r>
      <w:proofErr w:type="spellStart"/>
      <w:r w:rsidRPr="005A4ACB">
        <w:rPr>
          <w:rFonts w:ascii="Times New Roman" w:hAnsi="Times New Roman" w:cs="Times New Roman"/>
          <w:sz w:val="22"/>
          <w:szCs w:val="22"/>
        </w:rPr>
        <w:t>polycultural</w:t>
      </w:r>
      <w:proofErr w:type="spellEnd"/>
      <w:r w:rsidRPr="005A4ACB">
        <w:rPr>
          <w:rFonts w:ascii="Times New Roman" w:hAnsi="Times New Roman" w:cs="Times New Roman"/>
          <w:sz w:val="22"/>
          <w:szCs w:val="22"/>
        </w:rPr>
        <w:t>, and social</w:t>
      </w:r>
      <w:r w:rsidR="4D205746" w:rsidRPr="005A4ACB">
        <w:rPr>
          <w:rFonts w:ascii="Times New Roman" w:hAnsi="Times New Roman" w:cs="Times New Roman"/>
          <w:sz w:val="22"/>
          <w:szCs w:val="22"/>
        </w:rPr>
        <w:t>ly</w:t>
      </w:r>
      <w:r w:rsidRPr="005A4ACB">
        <w:rPr>
          <w:rFonts w:ascii="Times New Roman" w:hAnsi="Times New Roman" w:cs="Times New Roman"/>
          <w:sz w:val="22"/>
          <w:szCs w:val="22"/>
        </w:rPr>
        <w:t xml:space="preserve"> just community of students, faculty, staff, alumni, families</w:t>
      </w:r>
      <w:r w:rsidR="57194700" w:rsidRPr="005A4ACB">
        <w:rPr>
          <w:rFonts w:ascii="Times New Roman" w:hAnsi="Times New Roman" w:cs="Times New Roman"/>
          <w:sz w:val="22"/>
          <w:szCs w:val="22"/>
        </w:rPr>
        <w:t>,</w:t>
      </w:r>
      <w:r w:rsidRPr="005A4ACB">
        <w:rPr>
          <w:rFonts w:ascii="Times New Roman" w:hAnsi="Times New Roman" w:cs="Times New Roman"/>
          <w:sz w:val="22"/>
          <w:szCs w:val="22"/>
        </w:rPr>
        <w:t xml:space="preserve"> and visitors</w:t>
      </w:r>
      <w:r w:rsidR="4D205746" w:rsidRPr="005A4ACB">
        <w:rPr>
          <w:rFonts w:ascii="Times New Roman" w:hAnsi="Times New Roman" w:cs="Times New Roman"/>
          <w:sz w:val="22"/>
          <w:szCs w:val="22"/>
        </w:rPr>
        <w:t xml:space="preserve">. We envision </w:t>
      </w:r>
      <w:r w:rsidR="57194700" w:rsidRPr="005A4ACB">
        <w:rPr>
          <w:rFonts w:ascii="Times New Roman" w:hAnsi="Times New Roman" w:cs="Times New Roman"/>
          <w:sz w:val="22"/>
          <w:szCs w:val="22"/>
        </w:rPr>
        <w:t>a campus</w:t>
      </w:r>
      <w:r w:rsidR="4D205746" w:rsidRPr="005A4ACB">
        <w:rPr>
          <w:rFonts w:ascii="Times New Roman" w:hAnsi="Times New Roman" w:cs="Times New Roman"/>
          <w:sz w:val="22"/>
          <w:szCs w:val="22"/>
        </w:rPr>
        <w:t xml:space="preserve"> community that</w:t>
      </w:r>
      <w:r w:rsidRPr="005A4ACB">
        <w:rPr>
          <w:rFonts w:ascii="Times New Roman" w:hAnsi="Times New Roman" w:cs="Times New Roman"/>
          <w:sz w:val="22"/>
          <w:szCs w:val="22"/>
        </w:rPr>
        <w:t xml:space="preserve"> imagine</w:t>
      </w:r>
      <w:r w:rsidR="4D205746" w:rsidRPr="005A4ACB">
        <w:rPr>
          <w:rFonts w:ascii="Times New Roman" w:hAnsi="Times New Roman" w:cs="Times New Roman"/>
          <w:sz w:val="22"/>
          <w:szCs w:val="22"/>
        </w:rPr>
        <w:t>s, embodies,</w:t>
      </w:r>
      <w:r w:rsidRPr="005A4ACB">
        <w:rPr>
          <w:rFonts w:ascii="Times New Roman" w:hAnsi="Times New Roman" w:cs="Times New Roman"/>
          <w:sz w:val="22"/>
          <w:szCs w:val="22"/>
        </w:rPr>
        <w:t xml:space="preserve"> and lead</w:t>
      </w:r>
      <w:r w:rsidR="4D205746" w:rsidRPr="005A4ACB">
        <w:rPr>
          <w:rFonts w:ascii="Times New Roman" w:hAnsi="Times New Roman" w:cs="Times New Roman"/>
          <w:sz w:val="22"/>
          <w:szCs w:val="22"/>
        </w:rPr>
        <w:t>s</w:t>
      </w:r>
      <w:r w:rsidRPr="005A4ACB">
        <w:rPr>
          <w:rFonts w:ascii="Times New Roman" w:hAnsi="Times New Roman" w:cs="Times New Roman"/>
          <w:sz w:val="22"/>
          <w:szCs w:val="22"/>
        </w:rPr>
        <w:t xml:space="preserve"> positive transformation</w:t>
      </w:r>
      <w:r w:rsidR="57194700" w:rsidRPr="005A4ACB">
        <w:rPr>
          <w:rFonts w:ascii="Times New Roman" w:hAnsi="Times New Roman" w:cs="Times New Roman"/>
          <w:sz w:val="22"/>
          <w:szCs w:val="22"/>
        </w:rPr>
        <w:t xml:space="preserve"> within and beyond Emory University</w:t>
      </w:r>
      <w:r w:rsidRPr="005A4ACB">
        <w:rPr>
          <w:rFonts w:ascii="Times New Roman" w:hAnsi="Times New Roman" w:cs="Times New Roman"/>
          <w:sz w:val="22"/>
          <w:szCs w:val="22"/>
        </w:rPr>
        <w:t>. Campus Life’s mission is to cultivate a welcoming and dynamic community committed to developing the skills necessary for lifelong success and positive transformation in the world.</w:t>
      </w:r>
      <w:r w:rsidR="63AC6FB5" w:rsidRPr="005A4ACB">
        <w:rPr>
          <w:rStyle w:val="FootnoteReference"/>
          <w:rFonts w:ascii="Times New Roman" w:hAnsi="Times New Roman" w:cs="Times New Roman"/>
          <w:sz w:val="22"/>
          <w:szCs w:val="22"/>
        </w:rPr>
        <w:t xml:space="preserve"> </w:t>
      </w:r>
      <w:r w:rsidR="00C5787A" w:rsidRPr="005A4ACB">
        <w:rPr>
          <w:rStyle w:val="FootnoteReference"/>
          <w:rFonts w:ascii="Times New Roman" w:hAnsi="Times New Roman" w:cs="Times New Roman"/>
          <w:sz w:val="22"/>
          <w:szCs w:val="22"/>
        </w:rPr>
        <w:footnoteReference w:id="1"/>
      </w:r>
      <w:r w:rsidRPr="005A4ACB">
        <w:rPr>
          <w:rFonts w:ascii="Times New Roman" w:hAnsi="Times New Roman" w:cs="Times New Roman"/>
          <w:sz w:val="22"/>
          <w:szCs w:val="22"/>
        </w:rPr>
        <w:t xml:space="preserve"> </w:t>
      </w:r>
    </w:p>
    <w:p w14:paraId="66695658" w14:textId="4CB87AEF" w:rsidR="0005242C" w:rsidRPr="005A4ACB" w:rsidRDefault="0005242C" w:rsidP="00F26969">
      <w:pPr>
        <w:rPr>
          <w:rFonts w:ascii="Times New Roman" w:hAnsi="Times New Roman" w:cs="Times New Roman"/>
          <w:sz w:val="22"/>
          <w:szCs w:val="22"/>
        </w:rPr>
      </w:pPr>
    </w:p>
    <w:p w14:paraId="6364D012" w14:textId="28980E90" w:rsidR="005317EB" w:rsidRPr="005A4ACB" w:rsidRDefault="3D76896F" w:rsidP="71117971">
      <w:pPr>
        <w:rPr>
          <w:rFonts w:ascii="Times New Roman" w:eastAsia="Times New Roman" w:hAnsi="Times New Roman" w:cs="Times New Roman"/>
          <w:sz w:val="22"/>
          <w:szCs w:val="22"/>
        </w:rPr>
      </w:pPr>
      <w:r w:rsidRPr="71117971">
        <w:rPr>
          <w:rFonts w:ascii="Times New Roman" w:hAnsi="Times New Roman" w:cs="Times New Roman"/>
          <w:sz w:val="22"/>
          <w:szCs w:val="22"/>
        </w:rPr>
        <w:t xml:space="preserve">We </w:t>
      </w:r>
      <w:r w:rsidR="45CB8715" w:rsidRPr="71117971">
        <w:rPr>
          <w:rFonts w:ascii="Times New Roman" w:hAnsi="Times New Roman" w:cs="Times New Roman"/>
          <w:sz w:val="22"/>
          <w:szCs w:val="22"/>
        </w:rPr>
        <w:t>build</w:t>
      </w:r>
      <w:r w:rsidRPr="71117971">
        <w:rPr>
          <w:rFonts w:ascii="Times New Roman" w:hAnsi="Times New Roman" w:cs="Times New Roman"/>
          <w:sz w:val="22"/>
          <w:szCs w:val="22"/>
        </w:rPr>
        <w:t xml:space="preserve"> a welcoming and dynamic </w:t>
      </w:r>
      <w:r w:rsidR="45CB8715" w:rsidRPr="71117971">
        <w:rPr>
          <w:rFonts w:ascii="Times New Roman" w:hAnsi="Times New Roman" w:cs="Times New Roman"/>
          <w:sz w:val="22"/>
          <w:szCs w:val="22"/>
        </w:rPr>
        <w:t>campus</w:t>
      </w:r>
      <w:r w:rsidRPr="71117971">
        <w:rPr>
          <w:rFonts w:ascii="Times New Roman" w:hAnsi="Times New Roman" w:cs="Times New Roman"/>
          <w:sz w:val="22"/>
          <w:szCs w:val="22"/>
        </w:rPr>
        <w:t xml:space="preserve"> by </w:t>
      </w:r>
      <w:r w:rsidR="57194700" w:rsidRPr="71117971">
        <w:rPr>
          <w:rFonts w:ascii="Times New Roman" w:hAnsi="Times New Roman" w:cs="Times New Roman"/>
          <w:sz w:val="22"/>
          <w:szCs w:val="22"/>
        </w:rPr>
        <w:t xml:space="preserve">placing </w:t>
      </w:r>
      <w:r w:rsidRPr="71117971">
        <w:rPr>
          <w:rFonts w:ascii="Times New Roman" w:hAnsi="Times New Roman" w:cs="Times New Roman"/>
          <w:sz w:val="22"/>
          <w:szCs w:val="22"/>
        </w:rPr>
        <w:t>marginalized and minoritized students at the center of our work</w:t>
      </w:r>
      <w:r w:rsidR="45CB8715" w:rsidRPr="71117971">
        <w:rPr>
          <w:rFonts w:ascii="Times New Roman" w:hAnsi="Times New Roman" w:cs="Times New Roman"/>
          <w:sz w:val="22"/>
          <w:szCs w:val="22"/>
        </w:rPr>
        <w:t xml:space="preserve"> and</w:t>
      </w:r>
      <w:r w:rsidR="57194700" w:rsidRPr="71117971">
        <w:rPr>
          <w:rFonts w:ascii="Times New Roman" w:hAnsi="Times New Roman" w:cs="Times New Roman"/>
          <w:sz w:val="22"/>
          <w:szCs w:val="22"/>
        </w:rPr>
        <w:t xml:space="preserve"> by</w:t>
      </w:r>
      <w:r w:rsidR="45CB8715" w:rsidRPr="71117971">
        <w:rPr>
          <w:rFonts w:ascii="Times New Roman" w:hAnsi="Times New Roman" w:cs="Times New Roman"/>
          <w:sz w:val="22"/>
          <w:szCs w:val="22"/>
        </w:rPr>
        <w:t xml:space="preserve"> striving to create an environment in which every student feels they belong to an Emory community that values equity and justice. </w:t>
      </w:r>
    </w:p>
    <w:p w14:paraId="0F3EF6BE" w14:textId="1C6FBC2B" w:rsidR="00F9212D" w:rsidRPr="005A4ACB" w:rsidRDefault="00F9212D" w:rsidP="71117971">
      <w:pPr>
        <w:shd w:val="clear" w:color="auto" w:fill="FFFFFF" w:themeFill="background1"/>
        <w:spacing w:afterAutospacing="1"/>
        <w:rPr>
          <w:rFonts w:ascii="Times New Roman" w:eastAsia="Times New Roman" w:hAnsi="Times New Roman" w:cs="Times New Roman"/>
          <w:sz w:val="22"/>
          <w:szCs w:val="22"/>
        </w:rPr>
      </w:pPr>
    </w:p>
    <w:p w14:paraId="1069B55E" w14:textId="42B1855F" w:rsidR="00BA3D95" w:rsidRPr="005A4ACB" w:rsidRDefault="5CCC4EDA" w:rsidP="00BA3D95">
      <w:pPr>
        <w:rPr>
          <w:rFonts w:ascii="Times New Roman" w:hAnsi="Times New Roman" w:cs="Times New Roman"/>
          <w:b/>
          <w:bCs/>
          <w:sz w:val="22"/>
          <w:szCs w:val="22"/>
        </w:rPr>
      </w:pPr>
      <w:r w:rsidRPr="71117971">
        <w:rPr>
          <w:rFonts w:ascii="Times New Roman" w:hAnsi="Times New Roman" w:cs="Times New Roman"/>
          <w:b/>
          <w:bCs/>
          <w:sz w:val="22"/>
          <w:szCs w:val="22"/>
        </w:rPr>
        <w:t>Accomplishments and Impacts</w:t>
      </w:r>
    </w:p>
    <w:p w14:paraId="2F566674" w14:textId="20A53AEC" w:rsidR="00E97D20" w:rsidRPr="005A4ACB" w:rsidRDefault="00E97D20" w:rsidP="00BA3D95">
      <w:pPr>
        <w:rPr>
          <w:rFonts w:ascii="Times New Roman" w:hAnsi="Times New Roman" w:cs="Times New Roman"/>
          <w:b/>
          <w:bCs/>
          <w:sz w:val="22"/>
          <w:szCs w:val="22"/>
        </w:rPr>
      </w:pPr>
    </w:p>
    <w:p w14:paraId="774D6D35" w14:textId="08EFC1A2" w:rsidR="59FD616E" w:rsidRPr="005A4ACB" w:rsidRDefault="5CCC4EDA" w:rsidP="71117971">
      <w:pPr>
        <w:rPr>
          <w:rFonts w:ascii="Times New Roman" w:hAnsi="Times New Roman" w:cs="Times New Roman"/>
          <w:color w:val="AEAAAA" w:themeColor="background2" w:themeShade="BF"/>
          <w:sz w:val="22"/>
          <w:szCs w:val="22"/>
        </w:rPr>
      </w:pPr>
      <w:r w:rsidRPr="71117971">
        <w:rPr>
          <w:rFonts w:ascii="Times New Roman" w:hAnsi="Times New Roman" w:cs="Times New Roman"/>
          <w:b/>
          <w:bCs/>
          <w:sz w:val="22"/>
          <w:szCs w:val="22"/>
        </w:rPr>
        <w:t xml:space="preserve">A. </w:t>
      </w:r>
      <w:r w:rsidR="255AB4AA" w:rsidRPr="71117971">
        <w:rPr>
          <w:rFonts w:ascii="Times New Roman" w:hAnsi="Times New Roman" w:cs="Times New Roman"/>
          <w:b/>
          <w:bCs/>
          <w:sz w:val="22"/>
          <w:szCs w:val="22"/>
        </w:rPr>
        <w:t>Professional Development, Education and Awareness</w:t>
      </w:r>
    </w:p>
    <w:p w14:paraId="655BD8D5" w14:textId="77777777" w:rsidR="00515481" w:rsidRPr="005A4ACB" w:rsidRDefault="00515481" w:rsidP="00E97D20">
      <w:pPr>
        <w:rPr>
          <w:rFonts w:ascii="Times New Roman" w:hAnsi="Times New Roman" w:cs="Times New Roman"/>
          <w:b/>
          <w:bCs/>
          <w:sz w:val="22"/>
          <w:szCs w:val="22"/>
        </w:rPr>
      </w:pPr>
    </w:p>
    <w:p w14:paraId="1D52D631" w14:textId="05EA4E0F" w:rsidR="00E97D20" w:rsidRPr="005A4ACB" w:rsidRDefault="5CCC4EDA" w:rsidP="59FD616E">
      <w:pPr>
        <w:rPr>
          <w:rFonts w:ascii="Times New Roman" w:hAnsi="Times New Roman" w:cs="Times New Roman"/>
          <w:b/>
          <w:bCs/>
          <w:sz w:val="22"/>
          <w:szCs w:val="22"/>
        </w:rPr>
      </w:pPr>
      <w:r w:rsidRPr="71117971">
        <w:rPr>
          <w:rFonts w:ascii="Times New Roman" w:hAnsi="Times New Roman" w:cs="Times New Roman"/>
          <w:b/>
          <w:bCs/>
          <w:sz w:val="22"/>
          <w:szCs w:val="22"/>
        </w:rPr>
        <w:t xml:space="preserve">GOAL 1: To </w:t>
      </w:r>
      <w:r w:rsidR="620298B7" w:rsidRPr="71117971">
        <w:rPr>
          <w:rFonts w:ascii="Times New Roman" w:hAnsi="Times New Roman" w:cs="Times New Roman"/>
          <w:b/>
          <w:bCs/>
          <w:sz w:val="22"/>
          <w:szCs w:val="22"/>
        </w:rPr>
        <w:t xml:space="preserve">increase access to DEI education broadly and </w:t>
      </w:r>
      <w:r w:rsidR="65FB3628" w:rsidRPr="71117971">
        <w:rPr>
          <w:rFonts w:ascii="Times New Roman" w:hAnsi="Times New Roman" w:cs="Times New Roman"/>
          <w:b/>
          <w:bCs/>
          <w:sz w:val="22"/>
          <w:szCs w:val="22"/>
        </w:rPr>
        <w:t xml:space="preserve">enhance faculty and staff capacity to support </w:t>
      </w:r>
      <w:r w:rsidR="4C4B74E3" w:rsidRPr="71117971">
        <w:rPr>
          <w:rFonts w:ascii="Times New Roman" w:hAnsi="Times New Roman" w:cs="Times New Roman"/>
          <w:b/>
          <w:bCs/>
          <w:sz w:val="22"/>
          <w:szCs w:val="22"/>
        </w:rPr>
        <w:t xml:space="preserve">diverse </w:t>
      </w:r>
      <w:r w:rsidR="65FB3628" w:rsidRPr="71117971">
        <w:rPr>
          <w:rFonts w:ascii="Times New Roman" w:hAnsi="Times New Roman" w:cs="Times New Roman"/>
          <w:b/>
          <w:bCs/>
          <w:sz w:val="22"/>
          <w:szCs w:val="22"/>
        </w:rPr>
        <w:t>student</w:t>
      </w:r>
      <w:r w:rsidR="28C4519E" w:rsidRPr="71117971">
        <w:rPr>
          <w:rFonts w:ascii="Times New Roman" w:hAnsi="Times New Roman" w:cs="Times New Roman"/>
          <w:b/>
          <w:bCs/>
          <w:sz w:val="22"/>
          <w:szCs w:val="22"/>
        </w:rPr>
        <w:t>s</w:t>
      </w:r>
      <w:r w:rsidR="3743954A" w:rsidRPr="71117971">
        <w:rPr>
          <w:rFonts w:ascii="Times New Roman" w:hAnsi="Times New Roman" w:cs="Times New Roman"/>
          <w:b/>
          <w:bCs/>
          <w:sz w:val="22"/>
          <w:szCs w:val="22"/>
        </w:rPr>
        <w:t>.</w:t>
      </w:r>
    </w:p>
    <w:p w14:paraId="5A7B56D4" w14:textId="48BEF727" w:rsidR="00665B14" w:rsidRPr="005A4ACB" w:rsidRDefault="00665B14" w:rsidP="59FD616E">
      <w:pPr>
        <w:rPr>
          <w:rFonts w:ascii="Times New Roman" w:hAnsi="Times New Roman" w:cs="Times New Roman"/>
          <w:b/>
          <w:bCs/>
          <w:sz w:val="22"/>
          <w:szCs w:val="22"/>
        </w:rPr>
      </w:pPr>
    </w:p>
    <w:p w14:paraId="4FD50C35" w14:textId="371191EB" w:rsidR="00627F35" w:rsidRPr="005A4ACB" w:rsidRDefault="049C6717" w:rsidP="71117971">
      <w:pPr>
        <w:spacing w:line="259" w:lineRule="auto"/>
        <w:rPr>
          <w:rFonts w:ascii="Times New Roman" w:eastAsia="Calibri" w:hAnsi="Times New Roman" w:cs="Times New Roman"/>
          <w:i/>
          <w:iCs/>
          <w:sz w:val="22"/>
          <w:szCs w:val="22"/>
        </w:rPr>
      </w:pPr>
      <w:r w:rsidRPr="71117971">
        <w:rPr>
          <w:rFonts w:ascii="Times New Roman" w:eastAsia="Calibri" w:hAnsi="Times New Roman" w:cs="Times New Roman"/>
          <w:i/>
          <w:iCs/>
          <w:sz w:val="22"/>
          <w:szCs w:val="22"/>
        </w:rPr>
        <w:t>Increased access to diversity, equity, inclusion, and racial and social justice education</w:t>
      </w:r>
    </w:p>
    <w:p w14:paraId="30959B0D" w14:textId="22C1A84A" w:rsidR="00665B14" w:rsidRPr="005A4ACB" w:rsidRDefault="7DFE0E63" w:rsidP="71117971">
      <w:pPr>
        <w:spacing w:line="259" w:lineRule="auto"/>
        <w:rPr>
          <w:rFonts w:ascii="Times New Roman" w:eastAsiaTheme="minorEastAsia" w:hAnsi="Times New Roman" w:cs="Times New Roman"/>
          <w:sz w:val="22"/>
          <w:szCs w:val="22"/>
        </w:rPr>
      </w:pPr>
      <w:r w:rsidRPr="005A4ACB">
        <w:rPr>
          <w:rFonts w:ascii="Times New Roman" w:hAnsi="Times New Roman" w:cs="Times New Roman"/>
          <w:sz w:val="22"/>
          <w:szCs w:val="22"/>
        </w:rPr>
        <w:t>In an effort to expand virtual DEI engagement</w:t>
      </w:r>
      <w:r w:rsidR="407E6F2A" w:rsidRPr="005A4ACB">
        <w:rPr>
          <w:rFonts w:ascii="Times New Roman" w:hAnsi="Times New Roman" w:cs="Times New Roman"/>
          <w:sz w:val="22"/>
          <w:szCs w:val="22"/>
        </w:rPr>
        <w:t>, Campus Life launched</w:t>
      </w:r>
      <w:r w:rsidR="049C6717" w:rsidRPr="005A4ACB">
        <w:rPr>
          <w:rFonts w:ascii="Times New Roman" w:hAnsi="Times New Roman" w:cs="Times New Roman"/>
          <w:sz w:val="22"/>
          <w:szCs w:val="22"/>
        </w:rPr>
        <w:t xml:space="preserve"> </w:t>
      </w:r>
      <w:r w:rsidR="407E6F2A" w:rsidRPr="005A4ACB">
        <w:rPr>
          <w:rFonts w:ascii="Times New Roman" w:hAnsi="Times New Roman" w:cs="Times New Roman"/>
          <w:sz w:val="22"/>
          <w:szCs w:val="22"/>
        </w:rPr>
        <w:t xml:space="preserve">the </w:t>
      </w:r>
      <w:r w:rsidR="049C6717" w:rsidRPr="71117971">
        <w:rPr>
          <w:rFonts w:ascii="Times New Roman" w:hAnsi="Times New Roman" w:cs="Times New Roman"/>
          <w:i/>
          <w:iCs/>
          <w:sz w:val="22"/>
          <w:szCs w:val="22"/>
        </w:rPr>
        <w:t xml:space="preserve">DEI </w:t>
      </w:r>
      <w:r w:rsidR="6430197A" w:rsidRPr="71117971">
        <w:rPr>
          <w:rFonts w:ascii="Times New Roman" w:hAnsi="Times New Roman" w:cs="Times New Roman"/>
          <w:i/>
          <w:iCs/>
          <w:sz w:val="22"/>
          <w:szCs w:val="22"/>
        </w:rPr>
        <w:t>M</w:t>
      </w:r>
      <w:r w:rsidR="049C6717" w:rsidRPr="71117971">
        <w:rPr>
          <w:rFonts w:ascii="Times New Roman" w:hAnsi="Times New Roman" w:cs="Times New Roman"/>
          <w:i/>
          <w:iCs/>
          <w:sz w:val="22"/>
          <w:szCs w:val="22"/>
        </w:rPr>
        <w:t xml:space="preserve">ini </w:t>
      </w:r>
      <w:r w:rsidR="6430197A" w:rsidRPr="71117971">
        <w:rPr>
          <w:rFonts w:ascii="Times New Roman" w:hAnsi="Times New Roman" w:cs="Times New Roman"/>
          <w:i/>
          <w:iCs/>
          <w:sz w:val="22"/>
          <w:szCs w:val="22"/>
        </w:rPr>
        <w:t>H</w:t>
      </w:r>
      <w:r w:rsidR="049C6717" w:rsidRPr="71117971">
        <w:rPr>
          <w:rFonts w:ascii="Times New Roman" w:hAnsi="Times New Roman" w:cs="Times New Roman"/>
          <w:i/>
          <w:iCs/>
          <w:sz w:val="22"/>
          <w:szCs w:val="22"/>
        </w:rPr>
        <w:t>ub</w:t>
      </w:r>
      <w:r w:rsidR="39F3FB59" w:rsidRPr="71117971">
        <w:rPr>
          <w:rFonts w:ascii="Times New Roman" w:hAnsi="Times New Roman" w:cs="Times New Roman"/>
          <w:i/>
          <w:iCs/>
          <w:sz w:val="22"/>
          <w:szCs w:val="22"/>
        </w:rPr>
        <w:t xml:space="preserve"> </w:t>
      </w:r>
      <w:r w:rsidR="39F3FB59" w:rsidRPr="71117971">
        <w:rPr>
          <w:rFonts w:ascii="Times New Roman" w:hAnsi="Times New Roman" w:cs="Times New Roman"/>
          <w:sz w:val="22"/>
          <w:szCs w:val="22"/>
        </w:rPr>
        <w:t>in fall 2021</w:t>
      </w:r>
      <w:r w:rsidR="407E6F2A" w:rsidRPr="71117971">
        <w:rPr>
          <w:rFonts w:ascii="Times New Roman" w:hAnsi="Times New Roman" w:cs="Times New Roman"/>
          <w:i/>
          <w:iCs/>
          <w:sz w:val="22"/>
          <w:szCs w:val="22"/>
        </w:rPr>
        <w:t xml:space="preserve">. </w:t>
      </w:r>
      <w:r w:rsidRPr="005A4ACB">
        <w:rPr>
          <w:rFonts w:ascii="Times New Roman" w:hAnsi="Times New Roman" w:cs="Times New Roman"/>
          <w:sz w:val="22"/>
          <w:szCs w:val="22"/>
        </w:rPr>
        <w:t xml:space="preserve">This new online resource </w:t>
      </w:r>
      <w:r w:rsidR="407E6F2A" w:rsidRPr="005A4ACB">
        <w:rPr>
          <w:rFonts w:ascii="Times New Roman" w:hAnsi="Times New Roman" w:cs="Times New Roman"/>
          <w:sz w:val="22"/>
          <w:szCs w:val="22"/>
        </w:rPr>
        <w:t xml:space="preserve">was housed on the </w:t>
      </w:r>
      <w:r w:rsidR="407E6F2A" w:rsidRPr="71117971">
        <w:rPr>
          <w:rFonts w:ascii="Times New Roman" w:hAnsi="Times New Roman" w:cs="Times New Roman"/>
          <w:i/>
          <w:iCs/>
          <w:sz w:val="22"/>
          <w:szCs w:val="22"/>
        </w:rPr>
        <w:t>Community Hub</w:t>
      </w:r>
      <w:r w:rsidR="407E6F2A" w:rsidRPr="005A4ACB">
        <w:rPr>
          <w:rFonts w:ascii="Times New Roman" w:hAnsi="Times New Roman" w:cs="Times New Roman"/>
          <w:sz w:val="22"/>
          <w:szCs w:val="22"/>
        </w:rPr>
        <w:t xml:space="preserve">, which had been developed to connect the Emory community to virtual programming when classes were moved online. </w:t>
      </w:r>
      <w:r w:rsidRPr="005A4ACB">
        <w:rPr>
          <w:rFonts w:ascii="Times New Roman" w:hAnsi="Times New Roman" w:cs="Times New Roman"/>
          <w:sz w:val="22"/>
          <w:szCs w:val="22"/>
        </w:rPr>
        <w:t xml:space="preserve">The </w:t>
      </w:r>
      <w:hyperlink r:id="rId10">
        <w:r w:rsidRPr="71117971">
          <w:rPr>
            <w:rStyle w:val="Hyperlink"/>
            <w:rFonts w:ascii="Times New Roman" w:eastAsia="Times New Roman" w:hAnsi="Times New Roman" w:cs="Times New Roman"/>
            <w:i/>
            <w:iCs/>
            <w:sz w:val="22"/>
            <w:szCs w:val="22"/>
            <w:shd w:val="clear" w:color="auto" w:fill="FFFFFF"/>
          </w:rPr>
          <w:t>DEI Mini Hub</w:t>
        </w:r>
      </w:hyperlink>
      <w:r w:rsidRPr="71117971">
        <w:rPr>
          <w:rStyle w:val="Hyperlink"/>
          <w:rFonts w:ascii="Times New Roman" w:eastAsia="Times New Roman" w:hAnsi="Times New Roman" w:cs="Times New Roman"/>
          <w:i/>
          <w:iCs/>
          <w:sz w:val="22"/>
          <w:szCs w:val="22"/>
          <w:shd w:val="clear" w:color="auto" w:fill="FFFFFF"/>
        </w:rPr>
        <w:t xml:space="preserve"> </w:t>
      </w:r>
      <w:r w:rsidR="407E6F2A" w:rsidRPr="005A4ACB">
        <w:rPr>
          <w:rFonts w:ascii="Times New Roman" w:hAnsi="Times New Roman" w:cs="Times New Roman"/>
          <w:sz w:val="22"/>
          <w:szCs w:val="22"/>
        </w:rPr>
        <w:t xml:space="preserve">offered a central location for students to see co- and extra-curricular offerings related to racial justice and other DEI topics. </w:t>
      </w:r>
      <w:r w:rsidR="00A16005">
        <w:rPr>
          <w:rFonts w:ascii="Times New Roman" w:hAnsi="Times New Roman" w:cs="Times New Roman"/>
          <w:sz w:val="22"/>
          <w:szCs w:val="22"/>
        </w:rPr>
        <w:t>During the summer of</w:t>
      </w:r>
      <w:r w:rsidR="6430197A" w:rsidRPr="005A4ACB">
        <w:rPr>
          <w:rFonts w:ascii="Times New Roman" w:hAnsi="Times New Roman" w:cs="Times New Roman"/>
          <w:sz w:val="22"/>
          <w:szCs w:val="22"/>
        </w:rPr>
        <w:t xml:space="preserve"> </w:t>
      </w:r>
      <w:r w:rsidR="049C6717" w:rsidRPr="005A4ACB">
        <w:rPr>
          <w:rFonts w:ascii="Times New Roman" w:hAnsi="Times New Roman" w:cs="Times New Roman"/>
          <w:sz w:val="22"/>
          <w:szCs w:val="22"/>
        </w:rPr>
        <w:t xml:space="preserve">2021, the </w:t>
      </w:r>
      <w:r w:rsidR="049C6717" w:rsidRPr="71117971">
        <w:rPr>
          <w:rFonts w:ascii="Times New Roman" w:hAnsi="Times New Roman" w:cs="Times New Roman"/>
          <w:i/>
          <w:iCs/>
          <w:sz w:val="22"/>
          <w:szCs w:val="22"/>
        </w:rPr>
        <w:t>Community Hub</w:t>
      </w:r>
      <w:r w:rsidR="049C6717" w:rsidRPr="005A4ACB">
        <w:rPr>
          <w:rFonts w:ascii="Times New Roman" w:hAnsi="Times New Roman" w:cs="Times New Roman"/>
          <w:sz w:val="22"/>
          <w:szCs w:val="22"/>
        </w:rPr>
        <w:t xml:space="preserve"> was replaced by </w:t>
      </w:r>
      <w:hyperlink r:id="rId11">
        <w:r w:rsidR="049C6717" w:rsidRPr="71117971">
          <w:rPr>
            <w:rStyle w:val="Hyperlink"/>
            <w:rFonts w:ascii="Times New Roman" w:eastAsia="Times New Roman" w:hAnsi="Times New Roman" w:cs="Times New Roman"/>
            <w:i/>
            <w:iCs/>
            <w:sz w:val="22"/>
            <w:szCs w:val="22"/>
            <w:shd w:val="clear" w:color="auto" w:fill="FFFFFF"/>
          </w:rPr>
          <w:t>The Hub</w:t>
        </w:r>
      </w:hyperlink>
      <w:r w:rsidR="049C6717" w:rsidRPr="005A4ACB">
        <w:rPr>
          <w:rFonts w:ascii="Times New Roman" w:hAnsi="Times New Roman" w:cs="Times New Roman"/>
          <w:sz w:val="22"/>
          <w:szCs w:val="22"/>
        </w:rPr>
        <w:t xml:space="preserve">, a central site for students to discover organizations, events, and activities. </w:t>
      </w:r>
      <w:r w:rsidRPr="005A4ACB">
        <w:rPr>
          <w:rFonts w:ascii="Times New Roman" w:hAnsi="Times New Roman" w:cs="Times New Roman"/>
          <w:sz w:val="22"/>
          <w:szCs w:val="22"/>
        </w:rPr>
        <w:t xml:space="preserve">The Campus Life team </w:t>
      </w:r>
      <w:r w:rsidR="00A16005">
        <w:rPr>
          <w:rFonts w:ascii="Times New Roman" w:hAnsi="Times New Roman" w:cs="Times New Roman"/>
          <w:sz w:val="22"/>
          <w:szCs w:val="22"/>
        </w:rPr>
        <w:t xml:space="preserve">added the capability to filter offerings by cultural events; spiritual events; and diversity, equity, and inclusion events. </w:t>
      </w:r>
    </w:p>
    <w:p w14:paraId="07E23A9B" w14:textId="77777777" w:rsidR="00FF132D" w:rsidRPr="005A4ACB" w:rsidRDefault="00FF132D" w:rsidP="00FF132D">
      <w:pPr>
        <w:spacing w:line="259" w:lineRule="auto"/>
        <w:rPr>
          <w:rFonts w:ascii="Times New Roman" w:hAnsi="Times New Roman" w:cs="Times New Roman"/>
          <w:sz w:val="22"/>
          <w:szCs w:val="22"/>
        </w:rPr>
      </w:pPr>
    </w:p>
    <w:p w14:paraId="0CD4E254" w14:textId="522959FB" w:rsidR="00EF0047" w:rsidRPr="005A4ACB" w:rsidRDefault="00A16005" w:rsidP="71117971">
      <w:pPr>
        <w:spacing w:line="259" w:lineRule="auto"/>
        <w:rPr>
          <w:rFonts w:ascii="Times New Roman" w:eastAsiaTheme="minorEastAsia" w:hAnsi="Times New Roman" w:cs="Times New Roman"/>
          <w:sz w:val="22"/>
          <w:szCs w:val="22"/>
        </w:rPr>
      </w:pPr>
      <w:r>
        <w:rPr>
          <w:rFonts w:ascii="Times New Roman" w:hAnsi="Times New Roman" w:cs="Times New Roman"/>
          <w:sz w:val="22"/>
          <w:szCs w:val="22"/>
        </w:rPr>
        <w:t>In 2020 we also launched</w:t>
      </w:r>
      <w:r w:rsidR="44A8FB42" w:rsidRPr="71117971">
        <w:rPr>
          <w:rFonts w:ascii="Times New Roman" w:hAnsi="Times New Roman" w:cs="Times New Roman"/>
          <w:sz w:val="22"/>
          <w:szCs w:val="22"/>
        </w:rPr>
        <w:t xml:space="preserve"> </w:t>
      </w:r>
      <w:r w:rsidR="3743954A" w:rsidRPr="71117971">
        <w:rPr>
          <w:rFonts w:ascii="Times New Roman" w:hAnsi="Times New Roman" w:cs="Times New Roman"/>
          <w:sz w:val="22"/>
          <w:szCs w:val="22"/>
        </w:rPr>
        <w:t>the</w:t>
      </w:r>
      <w:r w:rsidR="049C6717" w:rsidRPr="71117971">
        <w:rPr>
          <w:rFonts w:ascii="Times New Roman" w:hAnsi="Times New Roman" w:cs="Times New Roman"/>
          <w:sz w:val="22"/>
          <w:szCs w:val="22"/>
        </w:rPr>
        <w:t xml:space="preserve"> </w:t>
      </w:r>
      <w:r w:rsidR="049C6717" w:rsidRPr="71117971">
        <w:rPr>
          <w:rFonts w:ascii="Times New Roman" w:hAnsi="Times New Roman" w:cs="Times New Roman"/>
          <w:i/>
          <w:iCs/>
          <w:sz w:val="22"/>
          <w:szCs w:val="22"/>
        </w:rPr>
        <w:t>Campus Life Today</w:t>
      </w:r>
      <w:r w:rsidR="049C6717" w:rsidRPr="71117971">
        <w:rPr>
          <w:rFonts w:ascii="Times New Roman" w:hAnsi="Times New Roman" w:cs="Times New Roman"/>
          <w:sz w:val="22"/>
          <w:szCs w:val="22"/>
        </w:rPr>
        <w:t xml:space="preserve"> newsletter</w:t>
      </w:r>
      <w:r>
        <w:rPr>
          <w:rFonts w:ascii="Times New Roman" w:hAnsi="Times New Roman" w:cs="Times New Roman"/>
          <w:sz w:val="22"/>
          <w:szCs w:val="22"/>
        </w:rPr>
        <w:t>,</w:t>
      </w:r>
      <w:r w:rsidR="049C6717" w:rsidRPr="71117971">
        <w:rPr>
          <w:rFonts w:ascii="Times New Roman" w:hAnsi="Times New Roman" w:cs="Times New Roman"/>
          <w:sz w:val="22"/>
          <w:szCs w:val="22"/>
        </w:rPr>
        <w:t xml:space="preserve"> </w:t>
      </w:r>
      <w:r>
        <w:rPr>
          <w:rFonts w:ascii="Times New Roman" w:hAnsi="Times New Roman" w:cs="Times New Roman"/>
          <w:sz w:val="22"/>
          <w:szCs w:val="22"/>
        </w:rPr>
        <w:t>which includes</w:t>
      </w:r>
      <w:r w:rsidR="44A8FB42" w:rsidRPr="71117971">
        <w:rPr>
          <w:rFonts w:ascii="Times New Roman" w:hAnsi="Times New Roman" w:cs="Times New Roman"/>
          <w:sz w:val="22"/>
          <w:szCs w:val="22"/>
        </w:rPr>
        <w:t xml:space="preserve"> DEI content tailored specifically to </w:t>
      </w:r>
      <w:r w:rsidR="049C6717" w:rsidRPr="71117971">
        <w:rPr>
          <w:rFonts w:ascii="Times New Roman" w:hAnsi="Times New Roman" w:cs="Times New Roman"/>
          <w:sz w:val="22"/>
          <w:szCs w:val="22"/>
        </w:rPr>
        <w:t xml:space="preserve">Campus Life staff. Originally </w:t>
      </w:r>
      <w:r w:rsidR="44A8FB42" w:rsidRPr="71117971">
        <w:rPr>
          <w:rFonts w:ascii="Times New Roman" w:hAnsi="Times New Roman" w:cs="Times New Roman"/>
          <w:sz w:val="22"/>
          <w:szCs w:val="22"/>
        </w:rPr>
        <w:t xml:space="preserve">developed </w:t>
      </w:r>
      <w:r w:rsidR="049C6717" w:rsidRPr="71117971">
        <w:rPr>
          <w:rFonts w:ascii="Times New Roman" w:hAnsi="Times New Roman" w:cs="Times New Roman"/>
          <w:sz w:val="22"/>
          <w:szCs w:val="22"/>
        </w:rPr>
        <w:t xml:space="preserve">to help Campus Life staff remain connected and informed during remote work, we met our goal to feature racial justice content at least monthly. </w:t>
      </w:r>
    </w:p>
    <w:p w14:paraId="27C5DABC" w14:textId="3529E334" w:rsidR="59FD616E" w:rsidRPr="005A4ACB" w:rsidRDefault="59FD616E" w:rsidP="59FD616E">
      <w:pPr>
        <w:rPr>
          <w:rFonts w:ascii="Times New Roman" w:hAnsi="Times New Roman" w:cs="Times New Roman"/>
          <w:b/>
          <w:bCs/>
          <w:sz w:val="22"/>
          <w:szCs w:val="22"/>
        </w:rPr>
      </w:pPr>
    </w:p>
    <w:p w14:paraId="4EF18161" w14:textId="08B29AF7" w:rsidR="00EF0047" w:rsidRPr="005A4ACB" w:rsidRDefault="63AC6FB5" w:rsidP="71117971">
      <w:pPr>
        <w:rPr>
          <w:rFonts w:ascii="Times New Roman" w:hAnsi="Times New Roman" w:cs="Times New Roman"/>
          <w:i/>
          <w:iCs/>
          <w:color w:val="000000" w:themeColor="text1"/>
          <w:sz w:val="22"/>
          <w:szCs w:val="22"/>
        </w:rPr>
      </w:pPr>
      <w:r w:rsidRPr="71117971">
        <w:rPr>
          <w:rFonts w:ascii="Times New Roman" w:hAnsi="Times New Roman" w:cs="Times New Roman"/>
          <w:i/>
          <w:iCs/>
          <w:color w:val="000000" w:themeColor="text1"/>
          <w:sz w:val="22"/>
          <w:szCs w:val="22"/>
        </w:rPr>
        <w:t>The Blue Folder</w:t>
      </w:r>
    </w:p>
    <w:p w14:paraId="5914DB74" w14:textId="18D2E0A3" w:rsidR="00B732B2" w:rsidRPr="005A4ACB" w:rsidRDefault="44A8FB42" w:rsidP="71117971">
      <w:pPr>
        <w:pStyle w:val="NormalWeb"/>
        <w:shd w:val="clear" w:color="auto" w:fill="FFFFFF" w:themeFill="background1"/>
        <w:spacing w:before="0" w:beforeAutospacing="0"/>
        <w:rPr>
          <w:sz w:val="22"/>
          <w:szCs w:val="22"/>
        </w:rPr>
      </w:pPr>
      <w:r w:rsidRPr="005A4ACB">
        <w:rPr>
          <w:sz w:val="22"/>
          <w:szCs w:val="22"/>
        </w:rPr>
        <w:t xml:space="preserve">Campus Life leadership </w:t>
      </w:r>
      <w:r w:rsidR="63AC6FB5" w:rsidRPr="005A4ACB">
        <w:rPr>
          <w:sz w:val="22"/>
          <w:szCs w:val="22"/>
        </w:rPr>
        <w:t>c</w:t>
      </w:r>
      <w:r w:rsidR="154E8BC9" w:rsidRPr="005A4ACB">
        <w:rPr>
          <w:sz w:val="22"/>
          <w:szCs w:val="22"/>
        </w:rPr>
        <w:t xml:space="preserve">reated </w:t>
      </w:r>
      <w:hyperlink r:id="rId12" w:history="1">
        <w:r w:rsidR="154E8BC9" w:rsidRPr="71117971">
          <w:rPr>
            <w:rStyle w:val="Hyperlink"/>
            <w:i/>
            <w:iCs/>
            <w:sz w:val="22"/>
            <w:szCs w:val="22"/>
            <w:shd w:val="clear" w:color="auto" w:fill="FFFFFF"/>
          </w:rPr>
          <w:t>The Blue Folder</w:t>
        </w:r>
      </w:hyperlink>
      <w:r w:rsidR="73EAC308" w:rsidRPr="005A4ACB">
        <w:rPr>
          <w:sz w:val="22"/>
          <w:szCs w:val="22"/>
        </w:rPr>
        <w:t xml:space="preserve"> </w:t>
      </w:r>
      <w:r w:rsidR="39F3FB59">
        <w:rPr>
          <w:sz w:val="22"/>
          <w:szCs w:val="22"/>
        </w:rPr>
        <w:t xml:space="preserve">in 2020-21 </w:t>
      </w:r>
      <w:r w:rsidR="73EAC308" w:rsidRPr="005A4ACB">
        <w:rPr>
          <w:sz w:val="22"/>
          <w:szCs w:val="22"/>
        </w:rPr>
        <w:t>as</w:t>
      </w:r>
      <w:r w:rsidR="154E8BC9" w:rsidRPr="005A4ACB">
        <w:rPr>
          <w:sz w:val="22"/>
          <w:szCs w:val="22"/>
        </w:rPr>
        <w:t xml:space="preserve"> a guide to aid </w:t>
      </w:r>
      <w:r w:rsidR="0FAD7794" w:rsidRPr="005A4ACB">
        <w:rPr>
          <w:sz w:val="22"/>
          <w:szCs w:val="22"/>
        </w:rPr>
        <w:t xml:space="preserve">university </w:t>
      </w:r>
      <w:r w:rsidR="154E8BC9" w:rsidRPr="005A4ACB">
        <w:rPr>
          <w:sz w:val="22"/>
          <w:szCs w:val="22"/>
        </w:rPr>
        <w:t xml:space="preserve">faculty and staff in supporting students </w:t>
      </w:r>
      <w:r w:rsidR="3743954A" w:rsidRPr="005A4ACB">
        <w:rPr>
          <w:sz w:val="22"/>
          <w:szCs w:val="22"/>
        </w:rPr>
        <w:t xml:space="preserve">experiencing </w:t>
      </w:r>
      <w:r w:rsidR="49A413EF" w:rsidRPr="005A4ACB">
        <w:rPr>
          <w:sz w:val="22"/>
          <w:szCs w:val="22"/>
        </w:rPr>
        <w:t xml:space="preserve">a variety of </w:t>
      </w:r>
      <w:r w:rsidR="3743954A" w:rsidRPr="005A4ACB">
        <w:rPr>
          <w:sz w:val="22"/>
          <w:szCs w:val="22"/>
        </w:rPr>
        <w:t>difficul</w:t>
      </w:r>
      <w:r w:rsidR="49A413EF" w:rsidRPr="005A4ACB">
        <w:rPr>
          <w:sz w:val="22"/>
          <w:szCs w:val="22"/>
        </w:rPr>
        <w:t xml:space="preserve">ties, including support for students </w:t>
      </w:r>
      <w:r w:rsidR="1FB3758B" w:rsidRPr="005A4ACB">
        <w:rPr>
          <w:sz w:val="22"/>
          <w:szCs w:val="22"/>
        </w:rPr>
        <w:t>in</w:t>
      </w:r>
      <w:r w:rsidR="154E8BC9" w:rsidRPr="005A4ACB">
        <w:rPr>
          <w:sz w:val="22"/>
          <w:szCs w:val="22"/>
        </w:rPr>
        <w:t xml:space="preserve"> cris</w:t>
      </w:r>
      <w:r w:rsidR="1FB3758B" w:rsidRPr="005A4ACB">
        <w:rPr>
          <w:sz w:val="22"/>
          <w:szCs w:val="22"/>
        </w:rPr>
        <w:t>i</w:t>
      </w:r>
      <w:r w:rsidR="154E8BC9" w:rsidRPr="005A4ACB">
        <w:rPr>
          <w:sz w:val="22"/>
          <w:szCs w:val="22"/>
        </w:rPr>
        <w:t>s.</w:t>
      </w:r>
      <w:r w:rsidR="00C5787A" w:rsidRPr="005A4ACB">
        <w:rPr>
          <w:rStyle w:val="FootnoteReference"/>
          <w:sz w:val="22"/>
          <w:szCs w:val="22"/>
        </w:rPr>
        <w:footnoteReference w:id="2"/>
      </w:r>
      <w:r w:rsidR="00A16005">
        <w:rPr>
          <w:sz w:val="22"/>
          <w:szCs w:val="22"/>
        </w:rPr>
        <w:t xml:space="preserve"> </w:t>
      </w:r>
      <w:r w:rsidR="51595244" w:rsidRPr="005A4ACB">
        <w:rPr>
          <w:sz w:val="22"/>
          <w:szCs w:val="22"/>
        </w:rPr>
        <w:t xml:space="preserve">This resource reflects </w:t>
      </w:r>
      <w:r w:rsidR="63AC6FB5" w:rsidRPr="005A4ACB">
        <w:rPr>
          <w:sz w:val="22"/>
          <w:szCs w:val="22"/>
        </w:rPr>
        <w:t>Emory University</w:t>
      </w:r>
      <w:r w:rsidR="51595244" w:rsidRPr="005A4ACB">
        <w:rPr>
          <w:sz w:val="22"/>
          <w:szCs w:val="22"/>
        </w:rPr>
        <w:t>’s</w:t>
      </w:r>
      <w:r w:rsidR="63AC6FB5" w:rsidRPr="005A4ACB">
        <w:rPr>
          <w:sz w:val="22"/>
          <w:szCs w:val="22"/>
        </w:rPr>
        <w:t xml:space="preserve"> commit</w:t>
      </w:r>
      <w:r w:rsidR="51595244" w:rsidRPr="005A4ACB">
        <w:rPr>
          <w:sz w:val="22"/>
          <w:szCs w:val="22"/>
        </w:rPr>
        <w:t>ment</w:t>
      </w:r>
      <w:r w:rsidR="63AC6FB5" w:rsidRPr="005A4ACB">
        <w:rPr>
          <w:sz w:val="22"/>
          <w:szCs w:val="22"/>
        </w:rPr>
        <w:t xml:space="preserve"> to creating a caring, student-centered campus environment that supports students’ learning, well-being, and sense of belonging and purpose. </w:t>
      </w:r>
    </w:p>
    <w:p w14:paraId="62DC2EFC" w14:textId="77777777" w:rsidR="00567A51" w:rsidRDefault="00355FDE" w:rsidP="71117971">
      <w:pPr>
        <w:pStyle w:val="NormalWeb"/>
        <w:shd w:val="clear" w:color="auto" w:fill="FFFFFF" w:themeFill="background1"/>
        <w:spacing w:before="0" w:beforeAutospacing="0"/>
        <w:rPr>
          <w:sz w:val="22"/>
          <w:szCs w:val="22"/>
        </w:rPr>
      </w:pPr>
      <w:r w:rsidRPr="71117971">
        <w:rPr>
          <w:sz w:val="22"/>
          <w:szCs w:val="22"/>
        </w:rPr>
        <w:t xml:space="preserve">In Fall 2021, Campus Life staff began presenting </w:t>
      </w:r>
      <w:r w:rsidRPr="71117971">
        <w:rPr>
          <w:i/>
          <w:iCs/>
          <w:sz w:val="22"/>
          <w:szCs w:val="22"/>
        </w:rPr>
        <w:t>The Blue Folder</w:t>
      </w:r>
      <w:r w:rsidRPr="71117971">
        <w:rPr>
          <w:sz w:val="22"/>
          <w:szCs w:val="22"/>
        </w:rPr>
        <w:t xml:space="preserve"> material to select departments and schools. </w:t>
      </w:r>
      <w:r w:rsidR="63AC6FB5" w:rsidRPr="71117971">
        <w:rPr>
          <w:sz w:val="22"/>
          <w:szCs w:val="22"/>
        </w:rPr>
        <w:t xml:space="preserve">A common reaction </w:t>
      </w:r>
      <w:r w:rsidR="0345FEB3" w:rsidRPr="71117971">
        <w:rPr>
          <w:sz w:val="22"/>
          <w:szCs w:val="22"/>
        </w:rPr>
        <w:t>among university staff</w:t>
      </w:r>
      <w:r w:rsidR="63AC6FB5" w:rsidRPr="71117971">
        <w:rPr>
          <w:sz w:val="22"/>
          <w:szCs w:val="22"/>
        </w:rPr>
        <w:t xml:space="preserve"> faced with </w:t>
      </w:r>
      <w:r w:rsidR="0345FEB3" w:rsidRPr="71117971">
        <w:rPr>
          <w:sz w:val="22"/>
          <w:szCs w:val="22"/>
        </w:rPr>
        <w:t xml:space="preserve">a struggling </w:t>
      </w:r>
      <w:r w:rsidR="63AC6FB5" w:rsidRPr="71117971">
        <w:rPr>
          <w:sz w:val="22"/>
          <w:szCs w:val="22"/>
        </w:rPr>
        <w:t xml:space="preserve">student is to refer the student to a mental health provider. However, supporting a student’s well-being does not always involve a clinical solution as much as a relational one. For many students, a connection with a trusted adult will be all the healing they need. </w:t>
      </w:r>
    </w:p>
    <w:p w14:paraId="1592D104" w14:textId="0FF5C6E6" w:rsidR="00B732B2" w:rsidRPr="005A4ACB" w:rsidRDefault="0345FEB3" w:rsidP="71117971">
      <w:pPr>
        <w:pStyle w:val="NormalWeb"/>
        <w:shd w:val="clear" w:color="auto" w:fill="FFFFFF" w:themeFill="background1"/>
        <w:spacing w:before="0" w:beforeAutospacing="0"/>
        <w:rPr>
          <w:sz w:val="22"/>
          <w:szCs w:val="22"/>
        </w:rPr>
      </w:pPr>
      <w:r w:rsidRPr="71117971">
        <w:rPr>
          <w:sz w:val="22"/>
          <w:szCs w:val="22"/>
        </w:rPr>
        <w:t>When</w:t>
      </w:r>
      <w:r w:rsidR="63AC6FB5" w:rsidRPr="71117971">
        <w:rPr>
          <w:sz w:val="22"/>
          <w:szCs w:val="22"/>
        </w:rPr>
        <w:t xml:space="preserve"> more </w:t>
      </w:r>
      <w:r w:rsidRPr="71117971">
        <w:rPr>
          <w:sz w:val="22"/>
          <w:szCs w:val="22"/>
        </w:rPr>
        <w:t xml:space="preserve">comprehensive </w:t>
      </w:r>
      <w:r w:rsidR="63AC6FB5" w:rsidRPr="71117971">
        <w:rPr>
          <w:sz w:val="22"/>
          <w:szCs w:val="22"/>
        </w:rPr>
        <w:t xml:space="preserve">support is needed, </w:t>
      </w:r>
      <w:r w:rsidR="2EE6F244" w:rsidRPr="71117971">
        <w:rPr>
          <w:sz w:val="22"/>
          <w:szCs w:val="22"/>
        </w:rPr>
        <w:t>Emory offers an</w:t>
      </w:r>
      <w:r w:rsidRPr="71117971">
        <w:rPr>
          <w:sz w:val="22"/>
          <w:szCs w:val="22"/>
        </w:rPr>
        <w:t xml:space="preserve"> array of support resources </w:t>
      </w:r>
      <w:r w:rsidR="2EE6F244" w:rsidRPr="71117971">
        <w:rPr>
          <w:sz w:val="22"/>
          <w:szCs w:val="22"/>
        </w:rPr>
        <w:t xml:space="preserve">which are included in </w:t>
      </w:r>
      <w:r w:rsidR="2EE6F244" w:rsidRPr="71117971">
        <w:rPr>
          <w:i/>
          <w:iCs/>
          <w:sz w:val="22"/>
          <w:szCs w:val="22"/>
        </w:rPr>
        <w:t>The Blue Folder</w:t>
      </w:r>
      <w:r w:rsidR="2EE6F244" w:rsidRPr="71117971">
        <w:rPr>
          <w:sz w:val="22"/>
          <w:szCs w:val="22"/>
        </w:rPr>
        <w:t>.</w:t>
      </w:r>
      <w:r w:rsidR="00355FDE" w:rsidRPr="71117971">
        <w:rPr>
          <w:sz w:val="22"/>
          <w:szCs w:val="22"/>
        </w:rPr>
        <w:t xml:space="preserve"> F</w:t>
      </w:r>
      <w:r w:rsidR="19314A6C" w:rsidRPr="71117971">
        <w:rPr>
          <w:sz w:val="22"/>
          <w:szCs w:val="22"/>
        </w:rPr>
        <w:t xml:space="preserve">aculty and staff </w:t>
      </w:r>
      <w:r w:rsidR="00355FDE" w:rsidRPr="71117971">
        <w:rPr>
          <w:sz w:val="22"/>
          <w:szCs w:val="22"/>
        </w:rPr>
        <w:t>are reminded</w:t>
      </w:r>
      <w:r w:rsidR="19314A6C" w:rsidRPr="71117971">
        <w:rPr>
          <w:sz w:val="22"/>
          <w:szCs w:val="22"/>
        </w:rPr>
        <w:t xml:space="preserve"> that </w:t>
      </w:r>
      <w:r w:rsidR="00355FDE" w:rsidRPr="71117971">
        <w:rPr>
          <w:sz w:val="22"/>
          <w:szCs w:val="22"/>
        </w:rPr>
        <w:t>students</w:t>
      </w:r>
      <w:r w:rsidR="19314A6C" w:rsidRPr="71117971">
        <w:rPr>
          <w:sz w:val="22"/>
          <w:szCs w:val="22"/>
        </w:rPr>
        <w:t xml:space="preserve"> are often unaware of the range of available resources</w:t>
      </w:r>
      <w:r w:rsidR="00355FDE" w:rsidRPr="71117971">
        <w:rPr>
          <w:sz w:val="22"/>
          <w:szCs w:val="22"/>
        </w:rPr>
        <w:t xml:space="preserve"> as they navigate our university’s complex systems</w:t>
      </w:r>
      <w:r w:rsidR="19314A6C" w:rsidRPr="71117971">
        <w:rPr>
          <w:sz w:val="22"/>
          <w:szCs w:val="22"/>
        </w:rPr>
        <w:t xml:space="preserve">. </w:t>
      </w:r>
      <w:r w:rsidR="00355FDE" w:rsidRPr="71117971">
        <w:rPr>
          <w:sz w:val="22"/>
          <w:szCs w:val="22"/>
        </w:rPr>
        <w:t>Raising awareness about support resources can positively affect students’ mental health and well-being.</w:t>
      </w:r>
    </w:p>
    <w:p w14:paraId="0E32992C" w14:textId="0B1FAE2A" w:rsidR="00044CB7" w:rsidRPr="005A4ACB" w:rsidRDefault="2DEDE783" w:rsidP="71117971">
      <w:pPr>
        <w:pStyle w:val="NormalWeb"/>
        <w:shd w:val="clear" w:color="auto" w:fill="FFFFFF" w:themeFill="background1"/>
        <w:spacing w:before="0" w:beforeAutospacing="0"/>
        <w:rPr>
          <w:sz w:val="22"/>
          <w:szCs w:val="22"/>
        </w:rPr>
      </w:pPr>
      <w:r w:rsidRPr="71117971">
        <w:rPr>
          <w:sz w:val="22"/>
          <w:szCs w:val="22"/>
        </w:rPr>
        <w:t>Moreover, our diverse student community has diverse needs. Accordingly, perspectives about which resources are accessible or culturally appropriate can vary from student to student. Students’</w:t>
      </w:r>
      <w:r w:rsidR="273BDCB5" w:rsidRPr="71117971">
        <w:rPr>
          <w:sz w:val="22"/>
          <w:szCs w:val="22"/>
        </w:rPr>
        <w:t xml:space="preserve"> intersecting identities and current sociopolitical events significantly impact how they experience daily life and engage university resources which</w:t>
      </w:r>
      <w:r w:rsidR="59764439" w:rsidRPr="71117971">
        <w:rPr>
          <w:sz w:val="22"/>
          <w:szCs w:val="22"/>
        </w:rPr>
        <w:t>,</w:t>
      </w:r>
      <w:r w:rsidR="273BDCB5" w:rsidRPr="71117971">
        <w:rPr>
          <w:sz w:val="22"/>
          <w:szCs w:val="22"/>
        </w:rPr>
        <w:t xml:space="preserve"> in turn</w:t>
      </w:r>
      <w:r w:rsidR="59764439" w:rsidRPr="71117971">
        <w:rPr>
          <w:sz w:val="22"/>
          <w:szCs w:val="22"/>
        </w:rPr>
        <w:t>,</w:t>
      </w:r>
      <w:r w:rsidR="273BDCB5" w:rsidRPr="71117971">
        <w:rPr>
          <w:sz w:val="22"/>
          <w:szCs w:val="22"/>
        </w:rPr>
        <w:t xml:space="preserve"> affects their overall well-being. </w:t>
      </w:r>
      <w:r w:rsidR="19314A6C" w:rsidRPr="71117971">
        <w:rPr>
          <w:sz w:val="22"/>
          <w:szCs w:val="22"/>
        </w:rPr>
        <w:t xml:space="preserve">Students thrive when </w:t>
      </w:r>
      <w:r w:rsidRPr="71117971">
        <w:rPr>
          <w:sz w:val="22"/>
          <w:szCs w:val="22"/>
        </w:rPr>
        <w:t>faculty and staff</w:t>
      </w:r>
      <w:r w:rsidR="19314A6C" w:rsidRPr="71117971">
        <w:rPr>
          <w:sz w:val="22"/>
          <w:szCs w:val="22"/>
        </w:rPr>
        <w:t xml:space="preserve"> demonstrate sensitivity to their viewpoints and experiences, provide trauma-informed support, and offer culturally appropriate resources.</w:t>
      </w:r>
    </w:p>
    <w:p w14:paraId="1814EE37" w14:textId="6C4D60D7" w:rsidR="71117971" w:rsidRDefault="1777A192" w:rsidP="71117971">
      <w:pPr>
        <w:pStyle w:val="NormalWeb"/>
        <w:shd w:val="clear" w:color="auto" w:fill="FFFFFF" w:themeFill="background1"/>
        <w:spacing w:before="0" w:beforeAutospacing="0"/>
        <w:contextualSpacing/>
        <w:rPr>
          <w:sz w:val="22"/>
          <w:szCs w:val="22"/>
        </w:rPr>
      </w:pPr>
      <w:r w:rsidRPr="71117971">
        <w:rPr>
          <w:i/>
          <w:iCs/>
          <w:sz w:val="22"/>
          <w:szCs w:val="22"/>
        </w:rPr>
        <w:t>The Blue Folder</w:t>
      </w:r>
      <w:r w:rsidR="6F0AEB18" w:rsidRPr="71117971">
        <w:rPr>
          <w:sz w:val="22"/>
          <w:szCs w:val="22"/>
        </w:rPr>
        <w:t xml:space="preserve">, therefore, </w:t>
      </w:r>
      <w:r w:rsidRPr="71117971">
        <w:rPr>
          <w:sz w:val="22"/>
          <w:szCs w:val="22"/>
        </w:rPr>
        <w:t>aims</w:t>
      </w:r>
      <w:r w:rsidR="6F0AEB18" w:rsidRPr="71117971">
        <w:rPr>
          <w:sz w:val="22"/>
          <w:szCs w:val="22"/>
        </w:rPr>
        <w:t xml:space="preserve"> to </w:t>
      </w:r>
      <w:r w:rsidR="2DEDE783" w:rsidRPr="71117971">
        <w:rPr>
          <w:sz w:val="22"/>
          <w:szCs w:val="22"/>
        </w:rPr>
        <w:t>provide faculty with</w:t>
      </w:r>
      <w:r w:rsidR="6F0AEB18" w:rsidRPr="71117971">
        <w:rPr>
          <w:sz w:val="22"/>
          <w:szCs w:val="22"/>
        </w:rPr>
        <w:t xml:space="preserve"> inclusive teaching and</w:t>
      </w:r>
      <w:r w:rsidR="2DEDE783" w:rsidRPr="71117971">
        <w:rPr>
          <w:sz w:val="22"/>
          <w:szCs w:val="22"/>
        </w:rPr>
        <w:t xml:space="preserve"> </w:t>
      </w:r>
      <w:r w:rsidR="6F0AEB18" w:rsidRPr="71117971">
        <w:rPr>
          <w:sz w:val="22"/>
          <w:szCs w:val="22"/>
        </w:rPr>
        <w:t xml:space="preserve">classroom tips </w:t>
      </w:r>
      <w:r w:rsidR="2DEDE783" w:rsidRPr="71117971">
        <w:rPr>
          <w:sz w:val="22"/>
          <w:szCs w:val="22"/>
        </w:rPr>
        <w:t xml:space="preserve">to reduce student stress and promote well-being. Our Emory campus culture is impacted by its </w:t>
      </w:r>
      <w:r w:rsidR="63AC6FB5" w:rsidRPr="71117971">
        <w:rPr>
          <w:sz w:val="22"/>
          <w:szCs w:val="22"/>
        </w:rPr>
        <w:t>systems and protocols</w:t>
      </w:r>
      <w:r w:rsidR="2DEDE783" w:rsidRPr="71117971">
        <w:rPr>
          <w:sz w:val="22"/>
          <w:szCs w:val="22"/>
        </w:rPr>
        <w:t xml:space="preserve">. </w:t>
      </w:r>
      <w:r w:rsidR="6F6D8A11" w:rsidRPr="71117971">
        <w:rPr>
          <w:i/>
          <w:iCs/>
          <w:sz w:val="22"/>
          <w:szCs w:val="22"/>
        </w:rPr>
        <w:t>The Blue Folder</w:t>
      </w:r>
      <w:r w:rsidR="6F6D8A11" w:rsidRPr="71117971">
        <w:rPr>
          <w:sz w:val="22"/>
          <w:szCs w:val="22"/>
        </w:rPr>
        <w:t xml:space="preserve"> </w:t>
      </w:r>
      <w:r w:rsidR="2DEDE783" w:rsidRPr="71117971">
        <w:rPr>
          <w:sz w:val="22"/>
          <w:szCs w:val="22"/>
        </w:rPr>
        <w:t>details ways in which</w:t>
      </w:r>
      <w:r w:rsidR="63AC6FB5" w:rsidRPr="71117971">
        <w:rPr>
          <w:sz w:val="22"/>
          <w:szCs w:val="22"/>
        </w:rPr>
        <w:t xml:space="preserve"> syllabus statements, class attendance policies, access to resources, </w:t>
      </w:r>
      <w:r w:rsidR="2DEDE783" w:rsidRPr="71117971">
        <w:rPr>
          <w:sz w:val="22"/>
          <w:szCs w:val="22"/>
        </w:rPr>
        <w:t xml:space="preserve">and </w:t>
      </w:r>
      <w:r w:rsidR="63AC6FB5" w:rsidRPr="71117971">
        <w:rPr>
          <w:sz w:val="22"/>
          <w:szCs w:val="22"/>
        </w:rPr>
        <w:t>unconscious bias</w:t>
      </w:r>
      <w:r w:rsidR="2DEDE783" w:rsidRPr="71117971">
        <w:rPr>
          <w:sz w:val="22"/>
          <w:szCs w:val="22"/>
        </w:rPr>
        <w:t xml:space="preserve"> can</w:t>
      </w:r>
      <w:r w:rsidR="63AC6FB5" w:rsidRPr="71117971">
        <w:rPr>
          <w:sz w:val="22"/>
          <w:szCs w:val="22"/>
        </w:rPr>
        <w:t xml:space="preserve"> impact our students’ experiences.</w:t>
      </w:r>
      <w:r w:rsidR="6F6D8A11" w:rsidRPr="71117971">
        <w:rPr>
          <w:sz w:val="22"/>
          <w:szCs w:val="22"/>
        </w:rPr>
        <w:t xml:space="preserve"> </w:t>
      </w:r>
      <w:r w:rsidR="64203CD2" w:rsidRPr="71117971">
        <w:rPr>
          <w:sz w:val="22"/>
          <w:szCs w:val="22"/>
        </w:rPr>
        <w:t xml:space="preserve">The guide also includes ways to recognize, relate to, and refer students who are struggling with various concerns, including alcohol and other drug use, bias, disability, financial concerns, harassment, hazing, and immigration status. </w:t>
      </w:r>
    </w:p>
    <w:p w14:paraId="6F890BDE" w14:textId="77777777" w:rsidR="00567A51" w:rsidRPr="00567A51" w:rsidRDefault="00567A51" w:rsidP="71117971">
      <w:pPr>
        <w:pStyle w:val="NormalWeb"/>
        <w:shd w:val="clear" w:color="auto" w:fill="FFFFFF" w:themeFill="background1"/>
        <w:spacing w:before="0" w:beforeAutospacing="0"/>
        <w:contextualSpacing/>
        <w:rPr>
          <w:rFonts w:eastAsia="Calibri"/>
          <w:b/>
          <w:bCs/>
          <w:color w:val="000000" w:themeColor="text1"/>
          <w:sz w:val="22"/>
          <w:szCs w:val="22"/>
        </w:rPr>
      </w:pPr>
    </w:p>
    <w:p w14:paraId="4A3D87B7" w14:textId="77777777" w:rsidR="00567A51" w:rsidRDefault="64203CD2" w:rsidP="00567A51">
      <w:pPr>
        <w:pStyle w:val="NormalWeb"/>
        <w:shd w:val="clear" w:color="auto" w:fill="FFFFFF" w:themeFill="background1"/>
        <w:spacing w:before="0" w:beforeAutospacing="0"/>
        <w:contextualSpacing/>
        <w:rPr>
          <w:i/>
          <w:iCs/>
          <w:color w:val="000000" w:themeColor="text1"/>
          <w:sz w:val="22"/>
          <w:szCs w:val="22"/>
        </w:rPr>
      </w:pPr>
      <w:r w:rsidRPr="71117971">
        <w:rPr>
          <w:rFonts w:eastAsia="Calibri"/>
          <w:i/>
          <w:iCs/>
          <w:color w:val="000000" w:themeColor="text1"/>
          <w:sz w:val="22"/>
          <w:szCs w:val="22"/>
        </w:rPr>
        <w:t>Assistant Manager of Staff Development &amp; Engagement</w:t>
      </w:r>
    </w:p>
    <w:p w14:paraId="7D055F1A" w14:textId="6F09137D" w:rsidR="59FD616E" w:rsidRPr="00567A51" w:rsidRDefault="34F080EC" w:rsidP="00567A51">
      <w:pPr>
        <w:pStyle w:val="NormalWeb"/>
        <w:shd w:val="clear" w:color="auto" w:fill="FFFFFF" w:themeFill="background1"/>
        <w:spacing w:before="0" w:beforeAutospacing="0"/>
        <w:contextualSpacing/>
        <w:rPr>
          <w:i/>
          <w:iCs/>
          <w:color w:val="000000" w:themeColor="text1"/>
          <w:sz w:val="22"/>
          <w:szCs w:val="22"/>
        </w:rPr>
      </w:pPr>
      <w:r w:rsidRPr="71117971">
        <w:rPr>
          <w:sz w:val="22"/>
          <w:szCs w:val="22"/>
        </w:rPr>
        <w:t xml:space="preserve">We hired </w:t>
      </w:r>
      <w:r w:rsidR="0956C6FC" w:rsidRPr="71117971">
        <w:rPr>
          <w:sz w:val="22"/>
          <w:szCs w:val="22"/>
        </w:rPr>
        <w:t>a new position in Campus Life</w:t>
      </w:r>
      <w:r w:rsidR="5C9BFC05" w:rsidRPr="71117971">
        <w:rPr>
          <w:sz w:val="22"/>
          <w:szCs w:val="22"/>
        </w:rPr>
        <w:t xml:space="preserve">, </w:t>
      </w:r>
      <w:r w:rsidR="5C9BFC05" w:rsidRPr="71117971">
        <w:rPr>
          <w:rFonts w:eastAsia="Calibri"/>
          <w:color w:val="000000" w:themeColor="text1"/>
          <w:sz w:val="22"/>
          <w:szCs w:val="22"/>
        </w:rPr>
        <w:t xml:space="preserve">Assistant Manager of Staff Development &amp; Engagement, </w:t>
      </w:r>
      <w:r w:rsidR="5C9BFC05" w:rsidRPr="71117971">
        <w:rPr>
          <w:rFonts w:eastAsia="Calibri"/>
          <w:color w:val="201F1E"/>
          <w:sz w:val="22"/>
          <w:szCs w:val="22"/>
        </w:rPr>
        <w:t xml:space="preserve">in order to increase quality and quantity of Campus Life professional </w:t>
      </w:r>
      <w:r w:rsidR="0B0416E6" w:rsidRPr="71117971">
        <w:rPr>
          <w:rFonts w:eastAsia="Calibri"/>
          <w:color w:val="201F1E"/>
          <w:sz w:val="22"/>
          <w:szCs w:val="22"/>
        </w:rPr>
        <w:t>development training</w:t>
      </w:r>
      <w:r w:rsidR="59764439" w:rsidRPr="71117971">
        <w:rPr>
          <w:rFonts w:eastAsia="Calibri"/>
          <w:color w:val="201F1E"/>
          <w:sz w:val="22"/>
          <w:szCs w:val="22"/>
        </w:rPr>
        <w:t>s</w:t>
      </w:r>
      <w:r w:rsidR="0B0416E6" w:rsidRPr="71117971">
        <w:rPr>
          <w:rFonts w:eastAsia="Calibri"/>
          <w:color w:val="201F1E"/>
          <w:sz w:val="22"/>
          <w:szCs w:val="22"/>
        </w:rPr>
        <w:t xml:space="preserve"> for staff. DEI </w:t>
      </w:r>
      <w:r w:rsidR="1750B383" w:rsidRPr="71117971">
        <w:rPr>
          <w:rFonts w:eastAsia="Calibri"/>
          <w:color w:val="201F1E"/>
          <w:sz w:val="22"/>
          <w:szCs w:val="22"/>
        </w:rPr>
        <w:t>competency</w:t>
      </w:r>
      <w:r w:rsidR="0B0416E6" w:rsidRPr="71117971">
        <w:rPr>
          <w:rFonts w:eastAsia="Calibri"/>
          <w:color w:val="201F1E"/>
          <w:sz w:val="22"/>
          <w:szCs w:val="22"/>
        </w:rPr>
        <w:t xml:space="preserve"> will be core</w:t>
      </w:r>
      <w:r w:rsidR="2210B6F7" w:rsidRPr="71117971">
        <w:rPr>
          <w:rFonts w:eastAsia="Calibri"/>
          <w:color w:val="201F1E"/>
          <w:sz w:val="22"/>
          <w:szCs w:val="22"/>
        </w:rPr>
        <w:t xml:space="preserve"> to the </w:t>
      </w:r>
      <w:r w:rsidR="3E3A6D8E" w:rsidRPr="71117971">
        <w:rPr>
          <w:rFonts w:eastAsia="Calibri"/>
          <w:color w:val="201F1E"/>
          <w:sz w:val="22"/>
          <w:szCs w:val="22"/>
        </w:rPr>
        <w:t xml:space="preserve">staff development </w:t>
      </w:r>
      <w:r w:rsidR="2210B6F7" w:rsidRPr="71117971">
        <w:rPr>
          <w:rFonts w:eastAsia="Calibri"/>
          <w:color w:val="201F1E"/>
          <w:sz w:val="22"/>
          <w:szCs w:val="22"/>
        </w:rPr>
        <w:t xml:space="preserve">curriculum </w:t>
      </w:r>
      <w:r w:rsidR="554C6B95" w:rsidRPr="71117971">
        <w:rPr>
          <w:rFonts w:eastAsia="Calibri"/>
          <w:color w:val="201F1E"/>
          <w:sz w:val="22"/>
          <w:szCs w:val="22"/>
        </w:rPr>
        <w:t>managed by this new position in Campus Life HR</w:t>
      </w:r>
      <w:r w:rsidR="50863EBC" w:rsidRPr="71117971">
        <w:rPr>
          <w:rFonts w:eastAsia="Calibri"/>
          <w:color w:val="201F1E"/>
          <w:sz w:val="22"/>
          <w:szCs w:val="22"/>
        </w:rPr>
        <w:t>.</w:t>
      </w:r>
      <w:r w:rsidRPr="71117971">
        <w:rPr>
          <w:rFonts w:eastAsia="Calibri"/>
          <w:color w:val="201F1E"/>
          <w:sz w:val="22"/>
          <w:szCs w:val="22"/>
        </w:rPr>
        <w:t xml:space="preserve"> The </w:t>
      </w:r>
      <w:r w:rsidR="59764439" w:rsidRPr="71117971">
        <w:rPr>
          <w:rFonts w:eastAsia="Calibri"/>
          <w:color w:val="201F1E"/>
          <w:sz w:val="22"/>
          <w:szCs w:val="22"/>
        </w:rPr>
        <w:t>A</w:t>
      </w:r>
      <w:r w:rsidRPr="71117971">
        <w:rPr>
          <w:rFonts w:eastAsia="Calibri"/>
          <w:color w:val="201F1E"/>
          <w:sz w:val="22"/>
          <w:szCs w:val="22"/>
        </w:rPr>
        <w:t xml:space="preserve">ssistant </w:t>
      </w:r>
      <w:r w:rsidR="59764439" w:rsidRPr="71117971">
        <w:rPr>
          <w:rFonts w:eastAsia="Calibri"/>
          <w:color w:val="201F1E"/>
          <w:sz w:val="22"/>
          <w:szCs w:val="22"/>
        </w:rPr>
        <w:t>M</w:t>
      </w:r>
      <w:r w:rsidRPr="71117971">
        <w:rPr>
          <w:rFonts w:eastAsia="Calibri"/>
          <w:color w:val="201F1E"/>
          <w:sz w:val="22"/>
          <w:szCs w:val="22"/>
        </w:rPr>
        <w:t xml:space="preserve">anager will also </w:t>
      </w:r>
      <w:r w:rsidR="59764439" w:rsidRPr="71117971">
        <w:rPr>
          <w:rFonts w:eastAsia="Calibri"/>
          <w:color w:val="201F1E"/>
          <w:sz w:val="22"/>
          <w:szCs w:val="22"/>
        </w:rPr>
        <w:t>innovate an</w:t>
      </w:r>
      <w:r w:rsidRPr="71117971">
        <w:rPr>
          <w:rFonts w:eastAsia="Calibri"/>
          <w:color w:val="201F1E"/>
          <w:sz w:val="22"/>
          <w:szCs w:val="22"/>
        </w:rPr>
        <w:t xml:space="preserve"> onboarding process for new Campus Life staff that include</w:t>
      </w:r>
      <w:r w:rsidR="59764439" w:rsidRPr="71117971">
        <w:rPr>
          <w:rFonts w:eastAsia="Calibri"/>
          <w:color w:val="201F1E"/>
          <w:sz w:val="22"/>
          <w:szCs w:val="22"/>
        </w:rPr>
        <w:t>s</w:t>
      </w:r>
      <w:r w:rsidRPr="71117971">
        <w:rPr>
          <w:rFonts w:eastAsia="Calibri"/>
          <w:color w:val="201F1E"/>
          <w:sz w:val="22"/>
          <w:szCs w:val="22"/>
        </w:rPr>
        <w:t xml:space="preserve"> baseline information and expectations </w:t>
      </w:r>
      <w:r w:rsidR="59764439" w:rsidRPr="71117971">
        <w:rPr>
          <w:rFonts w:eastAsia="Calibri"/>
          <w:color w:val="201F1E"/>
          <w:sz w:val="22"/>
          <w:szCs w:val="22"/>
        </w:rPr>
        <w:t>related to</w:t>
      </w:r>
      <w:r w:rsidRPr="71117971">
        <w:rPr>
          <w:rFonts w:eastAsia="Calibri"/>
          <w:color w:val="201F1E"/>
          <w:sz w:val="22"/>
          <w:szCs w:val="22"/>
        </w:rPr>
        <w:t xml:space="preserve"> diversity, equity, and inclusion. </w:t>
      </w:r>
    </w:p>
    <w:p w14:paraId="54C2E533" w14:textId="77777777" w:rsidR="00DF2393" w:rsidRPr="005A4ACB" w:rsidRDefault="00DF2393" w:rsidP="00DF2393">
      <w:pPr>
        <w:pStyle w:val="ListParagraph"/>
        <w:ind w:left="1440"/>
        <w:rPr>
          <w:rFonts w:ascii="Times New Roman" w:hAnsi="Times New Roman" w:cs="Times New Roman"/>
          <w:sz w:val="22"/>
          <w:szCs w:val="22"/>
        </w:rPr>
      </w:pPr>
    </w:p>
    <w:p w14:paraId="2DFAB965" w14:textId="7C8246FC" w:rsidR="00720915" w:rsidRPr="005A4ACB" w:rsidRDefault="5CCC4EDA" w:rsidP="71117971">
      <w:pPr>
        <w:rPr>
          <w:rFonts w:ascii="Times New Roman" w:hAnsi="Times New Roman" w:cs="Times New Roman"/>
          <w:i/>
          <w:iCs/>
          <w:color w:val="AEAAAA" w:themeColor="background2" w:themeShade="BF"/>
          <w:sz w:val="22"/>
          <w:szCs w:val="22"/>
        </w:rPr>
      </w:pPr>
      <w:r w:rsidRPr="0B420D12">
        <w:rPr>
          <w:rFonts w:ascii="Times New Roman" w:hAnsi="Times New Roman" w:cs="Times New Roman"/>
          <w:b/>
          <w:bCs/>
          <w:sz w:val="22"/>
          <w:szCs w:val="22"/>
        </w:rPr>
        <w:t xml:space="preserve">B. </w:t>
      </w:r>
      <w:r w:rsidR="255AB4AA" w:rsidRPr="0B420D12">
        <w:rPr>
          <w:rFonts w:ascii="Times New Roman" w:hAnsi="Times New Roman" w:cs="Times New Roman"/>
          <w:b/>
          <w:bCs/>
          <w:sz w:val="22"/>
          <w:szCs w:val="22"/>
        </w:rPr>
        <w:t>Climate and Culture</w:t>
      </w:r>
      <w:r w:rsidR="255AB4AA" w:rsidRPr="0B420D12">
        <w:rPr>
          <w:rFonts w:ascii="Times New Roman" w:hAnsi="Times New Roman" w:cs="Times New Roman"/>
          <w:sz w:val="22"/>
          <w:szCs w:val="22"/>
        </w:rPr>
        <w:t xml:space="preserve"> </w:t>
      </w:r>
    </w:p>
    <w:p w14:paraId="4672F32B" w14:textId="40DA5896" w:rsidR="0B420D12" w:rsidRDefault="0B420D12" w:rsidP="0B420D12">
      <w:pPr>
        <w:rPr>
          <w:rFonts w:ascii="Times New Roman" w:hAnsi="Times New Roman" w:cs="Times New Roman"/>
          <w:sz w:val="22"/>
          <w:szCs w:val="22"/>
        </w:rPr>
      </w:pPr>
    </w:p>
    <w:p w14:paraId="76B728C5" w14:textId="0699F1AC" w:rsidR="00720915" w:rsidRPr="005A4ACB" w:rsidRDefault="428557D7" w:rsidP="71117971">
      <w:pPr>
        <w:rPr>
          <w:rFonts w:ascii="Times New Roman" w:hAnsi="Times New Roman" w:cs="Times New Roman"/>
          <w:b/>
          <w:bCs/>
          <w:sz w:val="22"/>
          <w:szCs w:val="22"/>
        </w:rPr>
      </w:pPr>
      <w:r w:rsidRPr="0B420D12">
        <w:rPr>
          <w:rFonts w:ascii="Times New Roman" w:hAnsi="Times New Roman" w:cs="Times New Roman"/>
          <w:b/>
          <w:bCs/>
          <w:sz w:val="22"/>
          <w:szCs w:val="22"/>
        </w:rPr>
        <w:t>G</w:t>
      </w:r>
      <w:r w:rsidR="6D67ED29" w:rsidRPr="0B420D12">
        <w:rPr>
          <w:rFonts w:ascii="Times New Roman" w:hAnsi="Times New Roman" w:cs="Times New Roman"/>
          <w:b/>
          <w:bCs/>
          <w:sz w:val="22"/>
          <w:szCs w:val="22"/>
        </w:rPr>
        <w:t>OAL 2</w:t>
      </w:r>
      <w:r w:rsidRPr="0B420D12">
        <w:rPr>
          <w:rFonts w:ascii="Times New Roman" w:hAnsi="Times New Roman" w:cs="Times New Roman"/>
          <w:b/>
          <w:bCs/>
          <w:sz w:val="22"/>
          <w:szCs w:val="22"/>
        </w:rPr>
        <w:t xml:space="preserve">: To enhance non-police methods to respond to crisis and low-level violations of community </w:t>
      </w:r>
      <w:r w:rsidR="647CFBB7" w:rsidRPr="0B420D12">
        <w:rPr>
          <w:rFonts w:ascii="Times New Roman" w:hAnsi="Times New Roman" w:cs="Times New Roman"/>
          <w:b/>
          <w:bCs/>
          <w:sz w:val="22"/>
          <w:szCs w:val="22"/>
        </w:rPr>
        <w:t>standards</w:t>
      </w:r>
      <w:r w:rsidRPr="0B420D12">
        <w:rPr>
          <w:rFonts w:ascii="Times New Roman" w:hAnsi="Times New Roman" w:cs="Times New Roman"/>
          <w:b/>
          <w:bCs/>
          <w:sz w:val="22"/>
          <w:szCs w:val="22"/>
        </w:rPr>
        <w:t>.</w:t>
      </w:r>
    </w:p>
    <w:p w14:paraId="0DEAC88E" w14:textId="2AE96623" w:rsidR="00F26969" w:rsidRPr="005A4ACB" w:rsidRDefault="37504E88" w:rsidP="00F26969">
      <w:pPr>
        <w:pStyle w:val="paragraph"/>
        <w:spacing w:before="0" w:beforeAutospacing="0" w:after="0" w:afterAutospacing="0"/>
        <w:textAlignment w:val="baseline"/>
        <w:rPr>
          <w:sz w:val="22"/>
          <w:szCs w:val="22"/>
        </w:rPr>
      </w:pPr>
      <w:r w:rsidRPr="71117971">
        <w:rPr>
          <w:rStyle w:val="eop"/>
          <w:sz w:val="22"/>
          <w:szCs w:val="22"/>
        </w:rPr>
        <w:t> </w:t>
      </w:r>
    </w:p>
    <w:p w14:paraId="031CB6D9" w14:textId="1B6B8C99" w:rsidR="00F26969" w:rsidRPr="005A4ACB" w:rsidRDefault="37504E88" w:rsidP="71117971">
      <w:pPr>
        <w:pStyle w:val="paragraph"/>
        <w:spacing w:before="0" w:beforeAutospacing="0" w:after="0" w:afterAutospacing="0"/>
        <w:textAlignment w:val="baseline"/>
        <w:rPr>
          <w:rStyle w:val="eop"/>
          <w:sz w:val="22"/>
          <w:szCs w:val="22"/>
        </w:rPr>
      </w:pPr>
      <w:r w:rsidRPr="71117971">
        <w:rPr>
          <w:rStyle w:val="normaltextrun"/>
          <w:sz w:val="22"/>
          <w:szCs w:val="22"/>
        </w:rPr>
        <w:lastRenderedPageBreak/>
        <w:t>The community-led interventions</w:t>
      </w:r>
      <w:r w:rsidR="3817AC5D" w:rsidRPr="71117971">
        <w:rPr>
          <w:rStyle w:val="normaltextrun"/>
          <w:sz w:val="22"/>
          <w:szCs w:val="22"/>
        </w:rPr>
        <w:t xml:space="preserve"> described below</w:t>
      </w:r>
      <w:r w:rsidRPr="71117971">
        <w:rPr>
          <w:rStyle w:val="normaltextrun"/>
          <w:sz w:val="22"/>
          <w:szCs w:val="22"/>
        </w:rPr>
        <w:t xml:space="preserve"> allow</w:t>
      </w:r>
      <w:r w:rsidR="57BAE52B" w:rsidRPr="71117971">
        <w:rPr>
          <w:rStyle w:val="normaltextrun"/>
          <w:sz w:val="22"/>
          <w:szCs w:val="22"/>
        </w:rPr>
        <w:t xml:space="preserve">ed </w:t>
      </w:r>
      <w:r w:rsidRPr="71117971">
        <w:rPr>
          <w:rStyle w:val="normaltextrun"/>
          <w:sz w:val="22"/>
          <w:szCs w:val="22"/>
        </w:rPr>
        <w:t xml:space="preserve">Emory to respond to crisis and low-level violations of community </w:t>
      </w:r>
      <w:r w:rsidR="39F3FB59" w:rsidRPr="71117971">
        <w:rPr>
          <w:rStyle w:val="normaltextrun"/>
          <w:sz w:val="22"/>
          <w:szCs w:val="22"/>
        </w:rPr>
        <w:t xml:space="preserve">standards </w:t>
      </w:r>
      <w:r w:rsidRPr="71117971">
        <w:rPr>
          <w:rStyle w:val="normaltextrun"/>
          <w:sz w:val="22"/>
          <w:szCs w:val="22"/>
        </w:rPr>
        <w:t>during the COVID-19 pandemic while also reducing student encounters with the police on campus</w:t>
      </w:r>
      <w:r w:rsidR="3817AC5D" w:rsidRPr="71117971">
        <w:rPr>
          <w:rStyle w:val="eop"/>
          <w:sz w:val="22"/>
          <w:szCs w:val="22"/>
        </w:rPr>
        <w:t>.</w:t>
      </w:r>
    </w:p>
    <w:p w14:paraId="71170BEE" w14:textId="77777777" w:rsidR="00BF2EB4" w:rsidRPr="005A4ACB" w:rsidRDefault="00BF2EB4" w:rsidP="71117971">
      <w:pPr>
        <w:pStyle w:val="paragraph"/>
        <w:spacing w:before="0" w:beforeAutospacing="0" w:after="0" w:afterAutospacing="0"/>
        <w:textAlignment w:val="baseline"/>
        <w:rPr>
          <w:rStyle w:val="normaltextrun"/>
          <w:i/>
          <w:iCs/>
          <w:sz w:val="22"/>
          <w:szCs w:val="22"/>
        </w:rPr>
      </w:pPr>
    </w:p>
    <w:p w14:paraId="0D1AF746" w14:textId="362CD5E9" w:rsidR="00BF2EB4" w:rsidRPr="005A4ACB" w:rsidRDefault="37504E88" w:rsidP="71117971">
      <w:pPr>
        <w:pStyle w:val="paragraph"/>
        <w:spacing w:before="0" w:beforeAutospacing="0" w:after="0" w:afterAutospacing="0"/>
        <w:textAlignment w:val="baseline"/>
        <w:rPr>
          <w:rStyle w:val="normaltextrun"/>
          <w:i/>
          <w:iCs/>
          <w:sz w:val="22"/>
          <w:szCs w:val="22"/>
        </w:rPr>
      </w:pPr>
      <w:r w:rsidRPr="71117971">
        <w:rPr>
          <w:rStyle w:val="normaltextrun"/>
          <w:i/>
          <w:iCs/>
          <w:sz w:val="22"/>
          <w:szCs w:val="22"/>
        </w:rPr>
        <w:t>Social Compact Coordinator</w:t>
      </w:r>
      <w:r w:rsidR="3817AC5D" w:rsidRPr="71117971">
        <w:rPr>
          <w:rStyle w:val="normaltextrun"/>
          <w:i/>
          <w:iCs/>
          <w:sz w:val="22"/>
          <w:szCs w:val="22"/>
        </w:rPr>
        <w:t>s</w:t>
      </w:r>
    </w:p>
    <w:p w14:paraId="7F9F4C57" w14:textId="26C2B552" w:rsidR="00F26969" w:rsidRPr="005A4ACB" w:rsidRDefault="37504E88" w:rsidP="71117971">
      <w:pPr>
        <w:pStyle w:val="paragraph"/>
        <w:spacing w:before="0" w:beforeAutospacing="0" w:after="0" w:afterAutospacing="0"/>
        <w:textAlignment w:val="baseline"/>
        <w:rPr>
          <w:rStyle w:val="eop"/>
          <w:sz w:val="22"/>
          <w:szCs w:val="22"/>
        </w:rPr>
      </w:pPr>
      <w:r w:rsidRPr="71117971">
        <w:rPr>
          <w:rStyle w:val="normaltextrun"/>
          <w:sz w:val="22"/>
          <w:szCs w:val="22"/>
        </w:rPr>
        <w:t>In response to Emory’s COVID-related compliance requirements, Campus Life created a non-police team (3 supervisors and 30 students) that work</w:t>
      </w:r>
      <w:r w:rsidR="00567A51">
        <w:rPr>
          <w:rStyle w:val="normaltextrun"/>
          <w:sz w:val="22"/>
          <w:szCs w:val="22"/>
        </w:rPr>
        <w:t>ed</w:t>
      </w:r>
      <w:r w:rsidRPr="71117971">
        <w:rPr>
          <w:rStyle w:val="normaltextrun"/>
          <w:sz w:val="22"/>
          <w:szCs w:val="22"/>
        </w:rPr>
        <w:t xml:space="preserve"> collaboratively to create and maintain a safe community of care for students living on campus during </w:t>
      </w:r>
      <w:r w:rsidR="4C5DDF6B" w:rsidRPr="71117971">
        <w:rPr>
          <w:rStyle w:val="normaltextrun"/>
          <w:sz w:val="22"/>
          <w:szCs w:val="22"/>
        </w:rPr>
        <w:t xml:space="preserve">the </w:t>
      </w:r>
      <w:r w:rsidRPr="71117971">
        <w:rPr>
          <w:rStyle w:val="normaltextrun"/>
          <w:sz w:val="22"/>
          <w:szCs w:val="22"/>
        </w:rPr>
        <w:t>COVID-19</w:t>
      </w:r>
      <w:r w:rsidR="4C5DDF6B" w:rsidRPr="71117971">
        <w:rPr>
          <w:rStyle w:val="normaltextrun"/>
          <w:sz w:val="22"/>
          <w:szCs w:val="22"/>
        </w:rPr>
        <w:t xml:space="preserve"> pandemic</w:t>
      </w:r>
      <w:r w:rsidRPr="71117971">
        <w:rPr>
          <w:rStyle w:val="normaltextrun"/>
          <w:sz w:val="22"/>
          <w:szCs w:val="22"/>
        </w:rPr>
        <w:t>.</w:t>
      </w:r>
      <w:r w:rsidRPr="71117971">
        <w:rPr>
          <w:rStyle w:val="eop"/>
          <w:sz w:val="22"/>
          <w:szCs w:val="22"/>
        </w:rPr>
        <w:t> </w:t>
      </w:r>
    </w:p>
    <w:p w14:paraId="257CBA5E" w14:textId="77777777" w:rsidR="003A27D1" w:rsidRPr="005A4ACB" w:rsidRDefault="003A27D1" w:rsidP="71117971">
      <w:pPr>
        <w:pStyle w:val="paragraph"/>
        <w:spacing w:before="0" w:beforeAutospacing="0" w:after="0" w:afterAutospacing="0"/>
        <w:ind w:left="1440"/>
        <w:textAlignment w:val="baseline"/>
        <w:rPr>
          <w:i/>
          <w:iCs/>
          <w:sz w:val="22"/>
          <w:szCs w:val="22"/>
        </w:rPr>
      </w:pPr>
    </w:p>
    <w:p w14:paraId="35502E77" w14:textId="70CB0192" w:rsidR="00BF2EB4" w:rsidRPr="005A4ACB" w:rsidRDefault="3817AC5D" w:rsidP="71117971">
      <w:pPr>
        <w:pStyle w:val="paragraph"/>
        <w:spacing w:before="0" w:beforeAutospacing="0" w:after="0" w:afterAutospacing="0"/>
        <w:textAlignment w:val="baseline"/>
        <w:rPr>
          <w:rStyle w:val="normaltextrun"/>
          <w:i/>
          <w:iCs/>
          <w:sz w:val="22"/>
          <w:szCs w:val="22"/>
        </w:rPr>
      </w:pPr>
      <w:r w:rsidRPr="71117971">
        <w:rPr>
          <w:rStyle w:val="normaltextrun"/>
          <w:i/>
          <w:iCs/>
          <w:sz w:val="22"/>
          <w:szCs w:val="22"/>
        </w:rPr>
        <w:t xml:space="preserve">Increased access to </w:t>
      </w:r>
      <w:r w:rsidR="522FEEB5" w:rsidRPr="71117971">
        <w:rPr>
          <w:rStyle w:val="normaltextrun"/>
          <w:i/>
          <w:iCs/>
          <w:sz w:val="22"/>
          <w:szCs w:val="22"/>
        </w:rPr>
        <w:t xml:space="preserve">Student Case Management and Intervention Services </w:t>
      </w:r>
      <w:r w:rsidR="44D88D69" w:rsidRPr="71117971">
        <w:rPr>
          <w:rStyle w:val="normaltextrun"/>
          <w:i/>
          <w:iCs/>
          <w:sz w:val="22"/>
          <w:szCs w:val="22"/>
        </w:rPr>
        <w:t>(</w:t>
      </w:r>
      <w:r w:rsidRPr="71117971">
        <w:rPr>
          <w:rStyle w:val="normaltextrun"/>
          <w:i/>
          <w:iCs/>
          <w:sz w:val="22"/>
          <w:szCs w:val="22"/>
        </w:rPr>
        <w:t>SCMIS</w:t>
      </w:r>
      <w:r w:rsidR="44D88D69" w:rsidRPr="71117971">
        <w:rPr>
          <w:rStyle w:val="normaltextrun"/>
          <w:i/>
          <w:iCs/>
          <w:sz w:val="22"/>
          <w:szCs w:val="22"/>
        </w:rPr>
        <w:t>)</w:t>
      </w:r>
      <w:r w:rsidRPr="71117971">
        <w:rPr>
          <w:rStyle w:val="normaltextrun"/>
          <w:i/>
          <w:iCs/>
          <w:sz w:val="22"/>
          <w:szCs w:val="22"/>
        </w:rPr>
        <w:t xml:space="preserve"> staff</w:t>
      </w:r>
    </w:p>
    <w:p w14:paraId="1D409794" w14:textId="00864E5B" w:rsidR="00F26969" w:rsidRPr="005A4ACB" w:rsidRDefault="37504E88" w:rsidP="71117971">
      <w:pPr>
        <w:pStyle w:val="paragraph"/>
        <w:spacing w:before="0" w:beforeAutospacing="0" w:after="0" w:afterAutospacing="0"/>
        <w:textAlignment w:val="baseline"/>
        <w:rPr>
          <w:rStyle w:val="normaltextrun"/>
          <w:sz w:val="22"/>
          <w:szCs w:val="22"/>
        </w:rPr>
      </w:pPr>
      <w:r w:rsidRPr="71117971">
        <w:rPr>
          <w:rStyle w:val="normaltextrun"/>
          <w:sz w:val="22"/>
          <w:szCs w:val="22"/>
        </w:rPr>
        <w:t xml:space="preserve">Case management and crisis response continue to be elevated as we respond to student needs during and after business hours.  As we lessen engagement of EPD in responding to crisis, we have </w:t>
      </w:r>
      <w:r w:rsidR="4C5DDF6B" w:rsidRPr="71117971">
        <w:rPr>
          <w:rStyle w:val="normaltextrun"/>
          <w:sz w:val="22"/>
          <w:szCs w:val="22"/>
        </w:rPr>
        <w:t>expanded staff availability</w:t>
      </w:r>
      <w:r w:rsidRPr="71117971">
        <w:rPr>
          <w:rStyle w:val="normaltextrun"/>
          <w:sz w:val="22"/>
          <w:szCs w:val="22"/>
        </w:rPr>
        <w:t> through Student Case Management and Intervention Services (SCMIS). </w:t>
      </w:r>
      <w:r w:rsidR="049C6717" w:rsidRPr="71117971">
        <w:rPr>
          <w:rStyle w:val="normaltextrun"/>
          <w:sz w:val="22"/>
          <w:szCs w:val="22"/>
        </w:rPr>
        <w:t xml:space="preserve"> Student Intervention Services, which is part of SCMIS, now has a primary and secondary person on call to support</w:t>
      </w:r>
      <w:r w:rsidR="4C5DDF6B" w:rsidRPr="71117971">
        <w:rPr>
          <w:rStyle w:val="normaltextrun"/>
          <w:sz w:val="22"/>
          <w:szCs w:val="22"/>
        </w:rPr>
        <w:t xml:space="preserve"> the</w:t>
      </w:r>
      <w:r w:rsidR="049C6717" w:rsidRPr="71117971">
        <w:rPr>
          <w:rStyle w:val="normaltextrun"/>
          <w:sz w:val="22"/>
          <w:szCs w:val="22"/>
        </w:rPr>
        <w:t xml:space="preserve"> increase in mental health needs. CAPS, SCMIS, and Psychiatry work together to support students in crisis, and we hired a case manager in Psychiatry </w:t>
      </w:r>
      <w:r w:rsidR="41BB1E3F" w:rsidRPr="71117971">
        <w:rPr>
          <w:rStyle w:val="normaltextrun"/>
          <w:sz w:val="22"/>
          <w:szCs w:val="22"/>
        </w:rPr>
        <w:t>for added support in this web of care</w:t>
      </w:r>
      <w:r w:rsidR="049C6717" w:rsidRPr="71117971">
        <w:rPr>
          <w:rStyle w:val="normaltextrun"/>
          <w:sz w:val="22"/>
          <w:szCs w:val="22"/>
        </w:rPr>
        <w:t xml:space="preserve">. </w:t>
      </w:r>
    </w:p>
    <w:p w14:paraId="062989EB" w14:textId="029CBADE" w:rsidR="00AE62DF" w:rsidRPr="005A4ACB" w:rsidRDefault="00AE62DF" w:rsidP="71117971">
      <w:pPr>
        <w:pStyle w:val="paragraph"/>
        <w:spacing w:before="0" w:beforeAutospacing="0" w:after="0" w:afterAutospacing="0"/>
        <w:textAlignment w:val="baseline"/>
        <w:rPr>
          <w:rStyle w:val="normaltextrun"/>
          <w:b/>
          <w:bCs/>
          <w:sz w:val="22"/>
          <w:szCs w:val="22"/>
        </w:rPr>
      </w:pPr>
    </w:p>
    <w:p w14:paraId="51B9767E" w14:textId="46421462" w:rsidR="00AE62DF" w:rsidRPr="005A4ACB" w:rsidRDefault="617EE21D" w:rsidP="0B420D12">
      <w:pPr>
        <w:pStyle w:val="paragraph"/>
        <w:spacing w:before="0" w:beforeAutospacing="0" w:after="0" w:afterAutospacing="0"/>
        <w:textAlignment w:val="baseline"/>
        <w:rPr>
          <w:rStyle w:val="normaltextrun"/>
          <w:b/>
          <w:bCs/>
          <w:sz w:val="22"/>
          <w:szCs w:val="22"/>
        </w:rPr>
      </w:pPr>
      <w:r w:rsidRPr="0B420D12">
        <w:rPr>
          <w:rStyle w:val="normaltextrun"/>
          <w:b/>
          <w:bCs/>
          <w:sz w:val="22"/>
          <w:szCs w:val="22"/>
        </w:rPr>
        <w:t>G</w:t>
      </w:r>
      <w:r w:rsidR="5B9392B5" w:rsidRPr="0B420D12">
        <w:rPr>
          <w:rStyle w:val="normaltextrun"/>
          <w:b/>
          <w:bCs/>
          <w:sz w:val="22"/>
          <w:szCs w:val="22"/>
        </w:rPr>
        <w:t>OAL 3</w:t>
      </w:r>
      <w:r w:rsidRPr="0B420D12">
        <w:rPr>
          <w:rStyle w:val="normaltextrun"/>
          <w:b/>
          <w:bCs/>
          <w:sz w:val="22"/>
          <w:szCs w:val="22"/>
        </w:rPr>
        <w:t xml:space="preserve">: To build support for underserved </w:t>
      </w:r>
      <w:r w:rsidR="00567A51">
        <w:rPr>
          <w:rStyle w:val="normaltextrun"/>
          <w:b/>
          <w:bCs/>
          <w:sz w:val="22"/>
          <w:szCs w:val="22"/>
        </w:rPr>
        <w:t xml:space="preserve">student </w:t>
      </w:r>
      <w:r w:rsidRPr="0B420D12">
        <w:rPr>
          <w:rStyle w:val="normaltextrun"/>
          <w:b/>
          <w:bCs/>
          <w:sz w:val="22"/>
          <w:szCs w:val="22"/>
        </w:rPr>
        <w:t xml:space="preserve">communities. </w:t>
      </w:r>
    </w:p>
    <w:p w14:paraId="648ADC7B" w14:textId="7E223D1E" w:rsidR="00F26969" w:rsidRPr="005A4ACB" w:rsidRDefault="37504E88" w:rsidP="00F26969">
      <w:pPr>
        <w:pStyle w:val="paragraph"/>
        <w:spacing w:before="0" w:beforeAutospacing="0" w:after="0" w:afterAutospacing="0"/>
        <w:textAlignment w:val="baseline"/>
        <w:rPr>
          <w:sz w:val="22"/>
          <w:szCs w:val="22"/>
        </w:rPr>
      </w:pPr>
      <w:r w:rsidRPr="71117971">
        <w:rPr>
          <w:rStyle w:val="eop"/>
          <w:sz w:val="22"/>
          <w:szCs w:val="22"/>
        </w:rPr>
        <w:t> </w:t>
      </w:r>
    </w:p>
    <w:p w14:paraId="3E393BF1" w14:textId="2288DEE9" w:rsidR="00F26969" w:rsidRPr="005A4ACB" w:rsidRDefault="37504E88" w:rsidP="71117971">
      <w:pPr>
        <w:pStyle w:val="paragraph"/>
        <w:spacing w:before="0" w:beforeAutospacing="0" w:after="0" w:afterAutospacing="0"/>
        <w:textAlignment w:val="baseline"/>
        <w:rPr>
          <w:sz w:val="22"/>
          <w:szCs w:val="22"/>
        </w:rPr>
      </w:pPr>
      <w:r w:rsidRPr="71117971">
        <w:rPr>
          <w:rStyle w:val="normaltextrun"/>
          <w:sz w:val="22"/>
          <w:szCs w:val="22"/>
        </w:rPr>
        <w:t xml:space="preserve">Emory’s Black, Indigenous, and People of Color student communities on campus </w:t>
      </w:r>
      <w:r w:rsidR="00567A51">
        <w:rPr>
          <w:rStyle w:val="normaltextrun"/>
          <w:sz w:val="22"/>
          <w:szCs w:val="22"/>
        </w:rPr>
        <w:t xml:space="preserve">have been </w:t>
      </w:r>
      <w:r w:rsidRPr="71117971">
        <w:rPr>
          <w:rStyle w:val="normaltextrun"/>
          <w:sz w:val="22"/>
          <w:szCs w:val="22"/>
        </w:rPr>
        <w:t>experiencing the disproportionate</w:t>
      </w:r>
      <w:r w:rsidR="251C992B" w:rsidRPr="71117971">
        <w:rPr>
          <w:rStyle w:val="normaltextrun"/>
          <w:sz w:val="22"/>
          <w:szCs w:val="22"/>
        </w:rPr>
        <w:t xml:space="preserve"> combined</w:t>
      </w:r>
      <w:r w:rsidRPr="71117971">
        <w:rPr>
          <w:rStyle w:val="normaltextrun"/>
          <w:sz w:val="22"/>
          <w:szCs w:val="22"/>
        </w:rPr>
        <w:t xml:space="preserve"> impact of COVID-19 and racism. This requires a campus response system that reflects the concerns of these underserved communities by providing response services that reduce reliance on the campus police</w:t>
      </w:r>
      <w:r w:rsidR="4B0826C1" w:rsidRPr="71117971">
        <w:rPr>
          <w:rStyle w:val="normaltextrun"/>
          <w:sz w:val="22"/>
          <w:szCs w:val="22"/>
        </w:rPr>
        <w:t>. This also requires</w:t>
      </w:r>
      <w:r w:rsidRPr="71117971">
        <w:rPr>
          <w:rStyle w:val="normaltextrun"/>
          <w:sz w:val="22"/>
          <w:szCs w:val="22"/>
        </w:rPr>
        <w:t xml:space="preserve"> adding support services that address escalating student needs at the intersection of </w:t>
      </w:r>
      <w:r w:rsidR="428557D7" w:rsidRPr="71117971">
        <w:rPr>
          <w:rStyle w:val="normaltextrun"/>
          <w:sz w:val="22"/>
          <w:szCs w:val="22"/>
        </w:rPr>
        <w:t xml:space="preserve">belonging and </w:t>
      </w:r>
      <w:r w:rsidR="516BBB2F" w:rsidRPr="71117971">
        <w:rPr>
          <w:rStyle w:val="normaltextrun"/>
          <w:sz w:val="22"/>
          <w:szCs w:val="22"/>
        </w:rPr>
        <w:t>social justice.</w:t>
      </w:r>
    </w:p>
    <w:p w14:paraId="34BD5D8D" w14:textId="77777777" w:rsidR="00F26969" w:rsidRPr="005A4ACB" w:rsidRDefault="37504E88" w:rsidP="71117971">
      <w:pPr>
        <w:pStyle w:val="paragraph"/>
        <w:spacing w:before="0" w:beforeAutospacing="0" w:after="0" w:afterAutospacing="0"/>
        <w:ind w:left="720"/>
        <w:textAlignment w:val="baseline"/>
        <w:rPr>
          <w:sz w:val="22"/>
          <w:szCs w:val="22"/>
        </w:rPr>
      </w:pPr>
      <w:r w:rsidRPr="71117971">
        <w:rPr>
          <w:rStyle w:val="eop"/>
          <w:sz w:val="22"/>
          <w:szCs w:val="22"/>
        </w:rPr>
        <w:t> </w:t>
      </w:r>
    </w:p>
    <w:p w14:paraId="1EF902B6" w14:textId="3F051D34" w:rsidR="003A27D1" w:rsidRPr="005A4ACB" w:rsidRDefault="37504E88" w:rsidP="71117971">
      <w:pPr>
        <w:pStyle w:val="paragraph"/>
        <w:spacing w:before="0" w:beforeAutospacing="0" w:after="0" w:afterAutospacing="0"/>
        <w:textAlignment w:val="baseline"/>
        <w:rPr>
          <w:rStyle w:val="normaltextrun"/>
          <w:sz w:val="22"/>
          <w:szCs w:val="22"/>
        </w:rPr>
      </w:pPr>
      <w:r w:rsidRPr="71117971">
        <w:rPr>
          <w:rStyle w:val="normaltextrun"/>
          <w:sz w:val="22"/>
          <w:szCs w:val="22"/>
        </w:rPr>
        <w:t xml:space="preserve">We </w:t>
      </w:r>
      <w:r w:rsidR="34FEBA06" w:rsidRPr="71117971">
        <w:rPr>
          <w:rStyle w:val="normaltextrun"/>
          <w:sz w:val="22"/>
          <w:szCs w:val="22"/>
        </w:rPr>
        <w:t>made</w:t>
      </w:r>
      <w:r w:rsidRPr="71117971">
        <w:rPr>
          <w:rStyle w:val="normaltextrun"/>
          <w:sz w:val="22"/>
          <w:szCs w:val="22"/>
        </w:rPr>
        <w:t> </w:t>
      </w:r>
      <w:r w:rsidR="4B0826C1" w:rsidRPr="71117971">
        <w:rPr>
          <w:rStyle w:val="normaltextrun"/>
          <w:sz w:val="22"/>
          <w:szCs w:val="22"/>
        </w:rPr>
        <w:t xml:space="preserve">the following </w:t>
      </w:r>
      <w:r w:rsidRPr="71117971">
        <w:rPr>
          <w:rStyle w:val="normaltextrun"/>
          <w:sz w:val="22"/>
          <w:szCs w:val="22"/>
        </w:rPr>
        <w:t>investments to bridge the gap in support services and resources for Emory’s underserved communities:</w:t>
      </w:r>
      <w:r w:rsidRPr="71117971">
        <w:rPr>
          <w:rStyle w:val="eop"/>
          <w:sz w:val="22"/>
          <w:szCs w:val="22"/>
        </w:rPr>
        <w:t> </w:t>
      </w:r>
    </w:p>
    <w:p w14:paraId="061F6B6F" w14:textId="0FD3310F" w:rsidR="00BF2EB4" w:rsidRPr="005A4ACB" w:rsidRDefault="00BF2EB4" w:rsidP="71117971">
      <w:pPr>
        <w:pStyle w:val="paragraph"/>
        <w:spacing w:before="0" w:beforeAutospacing="0" w:after="0" w:afterAutospacing="0"/>
        <w:textAlignment w:val="baseline"/>
        <w:rPr>
          <w:rStyle w:val="normaltextrun"/>
          <w:sz w:val="22"/>
          <w:szCs w:val="22"/>
        </w:rPr>
      </w:pPr>
    </w:p>
    <w:p w14:paraId="03D061EA" w14:textId="6E4F09CC" w:rsidR="00EC2482" w:rsidRPr="005A4ACB" w:rsidRDefault="37504E88" w:rsidP="71117971">
      <w:pPr>
        <w:pStyle w:val="paragraph"/>
        <w:spacing w:before="0" w:beforeAutospacing="0" w:after="0" w:afterAutospacing="0"/>
        <w:textAlignment w:val="baseline"/>
        <w:rPr>
          <w:rStyle w:val="normaltextrun"/>
          <w:i/>
          <w:iCs/>
          <w:color w:val="000000" w:themeColor="text1"/>
          <w:sz w:val="22"/>
          <w:szCs w:val="22"/>
        </w:rPr>
      </w:pPr>
      <w:r w:rsidRPr="71117971">
        <w:rPr>
          <w:rStyle w:val="normaltextrun"/>
          <w:i/>
          <w:iCs/>
          <w:color w:val="000000" w:themeColor="text1"/>
          <w:sz w:val="22"/>
          <w:szCs w:val="22"/>
        </w:rPr>
        <w:t xml:space="preserve">New </w:t>
      </w:r>
      <w:r w:rsidR="4B0826C1" w:rsidRPr="71117971">
        <w:rPr>
          <w:rStyle w:val="normaltextrun"/>
          <w:i/>
          <w:iCs/>
          <w:color w:val="000000" w:themeColor="text1"/>
          <w:sz w:val="22"/>
          <w:szCs w:val="22"/>
        </w:rPr>
        <w:t>s</w:t>
      </w:r>
      <w:r w:rsidRPr="71117971">
        <w:rPr>
          <w:rStyle w:val="normaltextrun"/>
          <w:i/>
          <w:iCs/>
          <w:color w:val="000000" w:themeColor="text1"/>
          <w:sz w:val="22"/>
          <w:szCs w:val="22"/>
        </w:rPr>
        <w:t>paces for Belonging and Community Justice (BCJ)</w:t>
      </w:r>
    </w:p>
    <w:p w14:paraId="56285610" w14:textId="46FAA4CB" w:rsidR="001D4EB3" w:rsidRPr="005A4ACB" w:rsidRDefault="00567A51" w:rsidP="71117971">
      <w:pPr>
        <w:pStyle w:val="paragraph"/>
        <w:spacing w:before="0" w:beforeAutospacing="0" w:after="0" w:afterAutospacing="0"/>
        <w:textAlignment w:val="baseline"/>
        <w:rPr>
          <w:rStyle w:val="normaltextrun"/>
          <w:sz w:val="22"/>
          <w:szCs w:val="22"/>
        </w:rPr>
      </w:pPr>
      <w:r>
        <w:rPr>
          <w:rStyle w:val="normaltextrun"/>
          <w:sz w:val="22"/>
          <w:szCs w:val="22"/>
        </w:rPr>
        <w:t>Campus Life</w:t>
      </w:r>
      <w:r w:rsidR="37504E88" w:rsidRPr="71117971">
        <w:rPr>
          <w:rStyle w:val="normaltextrun"/>
          <w:sz w:val="22"/>
          <w:szCs w:val="22"/>
        </w:rPr>
        <w:t xml:space="preserve"> </w:t>
      </w:r>
      <w:r w:rsidR="70D2C03F" w:rsidRPr="71117971">
        <w:rPr>
          <w:rStyle w:val="normaltextrun"/>
          <w:sz w:val="22"/>
          <w:szCs w:val="22"/>
        </w:rPr>
        <w:t xml:space="preserve">engaged </w:t>
      </w:r>
      <w:r w:rsidR="516BBB2F" w:rsidRPr="71117971">
        <w:rPr>
          <w:rStyle w:val="normaltextrun"/>
          <w:sz w:val="22"/>
          <w:szCs w:val="22"/>
        </w:rPr>
        <w:t xml:space="preserve">over 100 </w:t>
      </w:r>
      <w:r w:rsidR="70D2C03F" w:rsidRPr="71117971">
        <w:rPr>
          <w:rStyle w:val="normaltextrun"/>
          <w:sz w:val="22"/>
          <w:szCs w:val="22"/>
        </w:rPr>
        <w:t xml:space="preserve">undergraduate, graduate, and professional </w:t>
      </w:r>
      <w:r w:rsidR="37504E88" w:rsidRPr="71117971">
        <w:rPr>
          <w:rStyle w:val="normaltextrun"/>
          <w:sz w:val="22"/>
          <w:szCs w:val="22"/>
        </w:rPr>
        <w:t xml:space="preserve">students in a planning process to refurbish existing BCJ spaces in </w:t>
      </w:r>
      <w:r>
        <w:rPr>
          <w:rStyle w:val="normaltextrun"/>
          <w:sz w:val="22"/>
          <w:szCs w:val="22"/>
        </w:rPr>
        <w:t>the Alumni Memorial University Center</w:t>
      </w:r>
      <w:r w:rsidR="37504E88" w:rsidRPr="71117971">
        <w:rPr>
          <w:rStyle w:val="normaltextrun"/>
          <w:sz w:val="22"/>
          <w:szCs w:val="22"/>
        </w:rPr>
        <w:t xml:space="preserve"> (LGBT Life, Center for Women, Emory Black Student Union, and Centro Latinx) and to create for the first time a space for </w:t>
      </w:r>
      <w:r>
        <w:rPr>
          <w:rStyle w:val="normaltextrun"/>
          <w:sz w:val="22"/>
          <w:szCs w:val="22"/>
        </w:rPr>
        <w:t>Asian Pacific Islander Desi American (APIDA)</w:t>
      </w:r>
      <w:r w:rsidR="37504E88" w:rsidRPr="71117971">
        <w:rPr>
          <w:rStyle w:val="normaltextrun"/>
          <w:sz w:val="22"/>
          <w:szCs w:val="22"/>
        </w:rPr>
        <w:t xml:space="preserve"> students. Th</w:t>
      </w:r>
      <w:r w:rsidR="7EBA5B0A" w:rsidRPr="71117971">
        <w:rPr>
          <w:rStyle w:val="normaltextrun"/>
          <w:sz w:val="22"/>
          <w:szCs w:val="22"/>
        </w:rPr>
        <w:t>e unveiling ceremony for t</w:t>
      </w:r>
      <w:r w:rsidR="701DEBCD" w:rsidRPr="71117971">
        <w:rPr>
          <w:rStyle w:val="normaltextrun"/>
          <w:sz w:val="22"/>
          <w:szCs w:val="22"/>
        </w:rPr>
        <w:t xml:space="preserve">he refurbished </w:t>
      </w:r>
      <w:r w:rsidR="7EBA5B0A" w:rsidRPr="71117971">
        <w:rPr>
          <w:rStyle w:val="normaltextrun"/>
          <w:sz w:val="22"/>
          <w:szCs w:val="22"/>
        </w:rPr>
        <w:t>spaces occurred on September 8, 2021</w:t>
      </w:r>
      <w:r w:rsidR="1D32C1B7" w:rsidRPr="71117971">
        <w:rPr>
          <w:rStyle w:val="normaltextrun"/>
          <w:sz w:val="22"/>
          <w:szCs w:val="22"/>
        </w:rPr>
        <w:t xml:space="preserve">. </w:t>
      </w:r>
      <w:r w:rsidR="37504E88" w:rsidRPr="71117971">
        <w:rPr>
          <w:rStyle w:val="normaltextrun"/>
          <w:sz w:val="22"/>
          <w:szCs w:val="22"/>
        </w:rPr>
        <w:t xml:space="preserve">In addition, </w:t>
      </w:r>
      <w:r>
        <w:rPr>
          <w:rStyle w:val="normaltextrun"/>
          <w:sz w:val="22"/>
          <w:szCs w:val="22"/>
        </w:rPr>
        <w:t xml:space="preserve">Campus Life </w:t>
      </w:r>
      <w:r w:rsidR="701DEBCD" w:rsidRPr="71117971">
        <w:rPr>
          <w:rStyle w:val="normaltextrun"/>
          <w:sz w:val="22"/>
          <w:szCs w:val="22"/>
        </w:rPr>
        <w:t xml:space="preserve">engaged </w:t>
      </w:r>
      <w:r w:rsidR="516BBB2F" w:rsidRPr="71117971">
        <w:rPr>
          <w:rStyle w:val="normaltextrun"/>
          <w:sz w:val="22"/>
          <w:szCs w:val="22"/>
        </w:rPr>
        <w:t xml:space="preserve">35 </w:t>
      </w:r>
      <w:r w:rsidR="37504E88" w:rsidRPr="71117971">
        <w:rPr>
          <w:rStyle w:val="normaltextrun"/>
          <w:sz w:val="22"/>
          <w:szCs w:val="22"/>
        </w:rPr>
        <w:t>student</w:t>
      </w:r>
      <w:r w:rsidR="516BBB2F" w:rsidRPr="71117971">
        <w:rPr>
          <w:rStyle w:val="normaltextrun"/>
          <w:sz w:val="22"/>
          <w:szCs w:val="22"/>
        </w:rPr>
        <w:t xml:space="preserve"> ambassadors</w:t>
      </w:r>
      <w:r w:rsidR="37504E88" w:rsidRPr="71117971">
        <w:rPr>
          <w:rStyle w:val="normaltextrun"/>
          <w:sz w:val="22"/>
          <w:szCs w:val="22"/>
        </w:rPr>
        <w:t xml:space="preserve"> in a</w:t>
      </w:r>
      <w:r w:rsidR="516BBB2F" w:rsidRPr="71117971">
        <w:rPr>
          <w:rStyle w:val="normaltextrun"/>
          <w:sz w:val="22"/>
          <w:szCs w:val="22"/>
        </w:rPr>
        <w:t>n in-depth</w:t>
      </w:r>
      <w:r w:rsidR="37504E88" w:rsidRPr="71117971">
        <w:rPr>
          <w:rStyle w:val="normaltextrun"/>
          <w:sz w:val="22"/>
          <w:szCs w:val="22"/>
        </w:rPr>
        <w:t xml:space="preserve"> planning process to </w:t>
      </w:r>
      <w:r w:rsidR="516BBB2F" w:rsidRPr="71117971">
        <w:rPr>
          <w:rStyle w:val="normaltextrun"/>
          <w:sz w:val="22"/>
          <w:szCs w:val="22"/>
        </w:rPr>
        <w:t>create a new home for these</w:t>
      </w:r>
      <w:r w:rsidR="37504E88" w:rsidRPr="71117971">
        <w:rPr>
          <w:rStyle w:val="normaltextrun"/>
          <w:sz w:val="22"/>
          <w:szCs w:val="22"/>
        </w:rPr>
        <w:t xml:space="preserve"> spaces </w:t>
      </w:r>
      <w:r w:rsidR="516BBB2F" w:rsidRPr="71117971">
        <w:rPr>
          <w:rStyle w:val="normaltextrun"/>
          <w:sz w:val="22"/>
          <w:szCs w:val="22"/>
        </w:rPr>
        <w:t xml:space="preserve">in </w:t>
      </w:r>
      <w:r w:rsidR="37504E88" w:rsidRPr="71117971">
        <w:rPr>
          <w:rStyle w:val="normaltextrun"/>
          <w:sz w:val="22"/>
          <w:szCs w:val="22"/>
        </w:rPr>
        <w:t>Cox Hall</w:t>
      </w:r>
      <w:r w:rsidR="516BBB2F" w:rsidRPr="71117971">
        <w:rPr>
          <w:rStyle w:val="normaltextrun"/>
          <w:sz w:val="22"/>
          <w:szCs w:val="22"/>
        </w:rPr>
        <w:t>, scheduled to be completed</w:t>
      </w:r>
      <w:r w:rsidR="37504E88" w:rsidRPr="71117971">
        <w:rPr>
          <w:rStyle w:val="normaltextrun"/>
          <w:sz w:val="22"/>
          <w:szCs w:val="22"/>
        </w:rPr>
        <w:t xml:space="preserve"> in </w:t>
      </w:r>
      <w:r w:rsidR="01196E76" w:rsidRPr="71117971">
        <w:rPr>
          <w:rStyle w:val="normaltextrun"/>
          <w:sz w:val="22"/>
          <w:szCs w:val="22"/>
        </w:rPr>
        <w:t>F</w:t>
      </w:r>
      <w:r w:rsidR="37504E88" w:rsidRPr="71117971">
        <w:rPr>
          <w:rStyle w:val="normaltextrun"/>
          <w:sz w:val="22"/>
          <w:szCs w:val="22"/>
        </w:rPr>
        <w:t xml:space="preserve">all 2023. </w:t>
      </w:r>
      <w:r w:rsidR="701DEBCD" w:rsidRPr="71117971">
        <w:rPr>
          <w:rStyle w:val="normaltextrun"/>
          <w:sz w:val="22"/>
          <w:szCs w:val="22"/>
        </w:rPr>
        <w:t>The ambassadors</w:t>
      </w:r>
      <w:r w:rsidR="0C7F784D" w:rsidRPr="71117971">
        <w:rPr>
          <w:rStyle w:val="normaltextrun"/>
          <w:sz w:val="22"/>
          <w:szCs w:val="22"/>
        </w:rPr>
        <w:t xml:space="preserve"> applied </w:t>
      </w:r>
      <w:r w:rsidR="24DAF325" w:rsidRPr="71117971">
        <w:rPr>
          <w:rStyle w:val="normaltextrun"/>
          <w:sz w:val="22"/>
          <w:szCs w:val="22"/>
        </w:rPr>
        <w:t xml:space="preserve">to participate and were </w:t>
      </w:r>
      <w:r w:rsidR="0C7F784D" w:rsidRPr="71117971">
        <w:rPr>
          <w:rStyle w:val="normaltextrun"/>
          <w:sz w:val="22"/>
          <w:szCs w:val="22"/>
        </w:rPr>
        <w:t xml:space="preserve">paid to </w:t>
      </w:r>
      <w:r w:rsidR="701DEBCD" w:rsidRPr="71117971">
        <w:rPr>
          <w:rStyle w:val="normaltextrun"/>
          <w:sz w:val="22"/>
          <w:szCs w:val="22"/>
        </w:rPr>
        <w:t>attend engagement sessions throughout</w:t>
      </w:r>
      <w:r w:rsidR="0C7F784D" w:rsidRPr="71117971">
        <w:rPr>
          <w:rStyle w:val="normaltextrun"/>
          <w:sz w:val="22"/>
          <w:szCs w:val="22"/>
        </w:rPr>
        <w:t xml:space="preserve"> the spring 2021</w:t>
      </w:r>
      <w:r>
        <w:rPr>
          <w:rStyle w:val="normaltextrun"/>
          <w:sz w:val="22"/>
          <w:szCs w:val="22"/>
        </w:rPr>
        <w:t xml:space="preserve"> semester</w:t>
      </w:r>
      <w:r w:rsidR="0C7F784D" w:rsidRPr="71117971">
        <w:rPr>
          <w:rStyle w:val="normaltextrun"/>
          <w:sz w:val="22"/>
          <w:szCs w:val="22"/>
        </w:rPr>
        <w:t xml:space="preserve">. Additionally, all </w:t>
      </w:r>
      <w:r w:rsidR="24DAF325" w:rsidRPr="71117971">
        <w:rPr>
          <w:rStyle w:val="normaltextrun"/>
          <w:sz w:val="22"/>
          <w:szCs w:val="22"/>
        </w:rPr>
        <w:t xml:space="preserve">Emory </w:t>
      </w:r>
      <w:r w:rsidR="0C7F784D" w:rsidRPr="71117971">
        <w:rPr>
          <w:rStyle w:val="normaltextrun"/>
          <w:sz w:val="22"/>
          <w:szCs w:val="22"/>
        </w:rPr>
        <w:t xml:space="preserve">students </w:t>
      </w:r>
      <w:r w:rsidR="24DAF325" w:rsidRPr="71117971">
        <w:rPr>
          <w:rStyle w:val="normaltextrun"/>
          <w:sz w:val="22"/>
          <w:szCs w:val="22"/>
        </w:rPr>
        <w:t>were invited to participate</w:t>
      </w:r>
      <w:r w:rsidR="0C7F784D" w:rsidRPr="71117971">
        <w:rPr>
          <w:rStyle w:val="normaltextrun"/>
          <w:sz w:val="22"/>
          <w:szCs w:val="22"/>
        </w:rPr>
        <w:t xml:space="preserve"> </w:t>
      </w:r>
      <w:r w:rsidR="24DAF325" w:rsidRPr="71117971">
        <w:rPr>
          <w:rStyle w:val="normaltextrun"/>
          <w:sz w:val="22"/>
          <w:szCs w:val="22"/>
        </w:rPr>
        <w:t>in social media engagement</w:t>
      </w:r>
      <w:r w:rsidR="0C7F784D" w:rsidRPr="71117971">
        <w:rPr>
          <w:rStyle w:val="normaltextrun"/>
          <w:sz w:val="22"/>
          <w:szCs w:val="22"/>
        </w:rPr>
        <w:t>, where students could comment on color palates, layouts, and furniture</w:t>
      </w:r>
      <w:r w:rsidR="24DAF325" w:rsidRPr="71117971">
        <w:rPr>
          <w:rStyle w:val="normaltextrun"/>
          <w:sz w:val="22"/>
          <w:szCs w:val="22"/>
        </w:rPr>
        <w:t xml:space="preserve"> for each identity space</w:t>
      </w:r>
      <w:r>
        <w:rPr>
          <w:rStyle w:val="normaltextrun"/>
          <w:sz w:val="22"/>
          <w:szCs w:val="22"/>
        </w:rPr>
        <w:t>. Student engagement will continue during the 2021-22 academic year.</w:t>
      </w:r>
    </w:p>
    <w:p w14:paraId="052FA626" w14:textId="77777777" w:rsidR="00985E0B" w:rsidRPr="005A4ACB" w:rsidRDefault="00985E0B" w:rsidP="71117971">
      <w:pPr>
        <w:pStyle w:val="paragraph"/>
        <w:spacing w:before="0" w:beforeAutospacing="0" w:after="0" w:afterAutospacing="0"/>
        <w:textAlignment w:val="baseline"/>
        <w:rPr>
          <w:rStyle w:val="normaltextrun"/>
          <w:sz w:val="22"/>
          <w:szCs w:val="22"/>
        </w:rPr>
      </w:pPr>
    </w:p>
    <w:p w14:paraId="143EFBDD" w14:textId="392186B6" w:rsidR="00AE62DF" w:rsidRPr="005A4ACB" w:rsidRDefault="24DAF325" w:rsidP="71117971">
      <w:pPr>
        <w:pStyle w:val="paragraph"/>
        <w:spacing w:before="0" w:beforeAutospacing="0" w:after="0" w:afterAutospacing="0"/>
        <w:textAlignment w:val="baseline"/>
        <w:rPr>
          <w:rStyle w:val="normaltextrun"/>
          <w:i/>
          <w:iCs/>
          <w:sz w:val="22"/>
          <w:szCs w:val="22"/>
        </w:rPr>
      </w:pPr>
      <w:r w:rsidRPr="71117971">
        <w:rPr>
          <w:rStyle w:val="normaltextrun"/>
          <w:sz w:val="22"/>
          <w:szCs w:val="22"/>
        </w:rPr>
        <w:t>The new space in Cox Hall</w:t>
      </w:r>
      <w:r w:rsidR="37504E88" w:rsidRPr="71117971">
        <w:rPr>
          <w:rStyle w:val="normaltextrun"/>
          <w:sz w:val="22"/>
          <w:szCs w:val="22"/>
        </w:rPr>
        <w:t xml:space="preserve"> will greatly enhance the functionality and aesthetics of these critical support centers and co-locate them with staff who directly serve these populations. </w:t>
      </w:r>
      <w:r w:rsidR="617EE21D" w:rsidRPr="005A4ACB">
        <w:rPr>
          <w:rStyle w:val="normaltextrun"/>
          <w:sz w:val="22"/>
          <w:szCs w:val="22"/>
        </w:rPr>
        <w:t xml:space="preserve">Campus Life also created the </w:t>
      </w:r>
      <w:r w:rsidR="617EE21D" w:rsidRPr="71117971">
        <w:rPr>
          <w:rStyle w:val="Hyperlink"/>
          <w:sz w:val="22"/>
          <w:szCs w:val="22"/>
        </w:rPr>
        <w:t>Identity Spaces Project website</w:t>
      </w:r>
      <w:r w:rsidR="00567A51">
        <w:t xml:space="preserve"> </w:t>
      </w:r>
      <w:r w:rsidR="6164B4A2" w:rsidRPr="005A4ACB">
        <w:rPr>
          <w:rStyle w:val="normaltextrun"/>
          <w:sz w:val="22"/>
          <w:szCs w:val="22"/>
        </w:rPr>
        <w:t>to keep the community informed about project update</w:t>
      </w:r>
      <w:r w:rsidR="6164B4A2" w:rsidRPr="71117971">
        <w:rPr>
          <w:rStyle w:val="normaltextrun"/>
          <w:sz w:val="22"/>
          <w:szCs w:val="22"/>
        </w:rPr>
        <w:t>s</w:t>
      </w:r>
      <w:r w:rsidR="6164B4A2" w:rsidRPr="005A4ACB">
        <w:rPr>
          <w:rStyle w:val="normaltextrun"/>
          <w:sz w:val="22"/>
          <w:szCs w:val="22"/>
        </w:rPr>
        <w:t xml:space="preserve">, increase transparency </w:t>
      </w:r>
      <w:r w:rsidR="6164B4A2" w:rsidRPr="71117971">
        <w:rPr>
          <w:rStyle w:val="normaltextrun"/>
          <w:sz w:val="22"/>
          <w:szCs w:val="22"/>
        </w:rPr>
        <w:t xml:space="preserve">about the process, </w:t>
      </w:r>
      <w:r w:rsidRPr="71117971">
        <w:rPr>
          <w:rStyle w:val="normaltextrun"/>
          <w:sz w:val="22"/>
          <w:szCs w:val="22"/>
        </w:rPr>
        <w:t xml:space="preserve">feature the student ambassadors, </w:t>
      </w:r>
      <w:r w:rsidR="6164B4A2" w:rsidRPr="71117971">
        <w:rPr>
          <w:rStyle w:val="normaltextrun"/>
          <w:sz w:val="22"/>
          <w:szCs w:val="22"/>
        </w:rPr>
        <w:t>and detail ways students have been involved.</w:t>
      </w:r>
      <w:r w:rsidR="00AE62DF" w:rsidRPr="71117971">
        <w:rPr>
          <w:rStyle w:val="FootnoteReference"/>
          <w:sz w:val="22"/>
          <w:szCs w:val="22"/>
        </w:rPr>
        <w:footnoteReference w:id="3"/>
      </w:r>
      <w:r w:rsidR="6164B4A2" w:rsidRPr="71117971">
        <w:rPr>
          <w:rStyle w:val="normaltextrun"/>
          <w:sz w:val="22"/>
          <w:szCs w:val="22"/>
        </w:rPr>
        <w:t xml:space="preserve"> </w:t>
      </w:r>
    </w:p>
    <w:p w14:paraId="26E47995" w14:textId="77777777" w:rsidR="00BF2EB4" w:rsidRPr="005A4ACB" w:rsidRDefault="00BF2EB4" w:rsidP="71117971">
      <w:pPr>
        <w:pStyle w:val="paragraph"/>
        <w:spacing w:before="0" w:beforeAutospacing="0" w:after="0" w:afterAutospacing="0"/>
        <w:textAlignment w:val="baseline"/>
        <w:rPr>
          <w:rStyle w:val="normaltextrun"/>
          <w:sz w:val="22"/>
          <w:szCs w:val="22"/>
        </w:rPr>
      </w:pPr>
    </w:p>
    <w:p w14:paraId="097479C3" w14:textId="0F38FAFA" w:rsidR="00EC2482" w:rsidRPr="0020503F" w:rsidRDefault="37504E88" w:rsidP="71117971">
      <w:pPr>
        <w:pStyle w:val="paragraph"/>
        <w:spacing w:before="0" w:beforeAutospacing="0" w:after="0" w:afterAutospacing="0"/>
        <w:textAlignment w:val="baseline"/>
        <w:rPr>
          <w:rStyle w:val="normaltextrun"/>
          <w:i/>
          <w:iCs/>
          <w:sz w:val="22"/>
          <w:szCs w:val="22"/>
        </w:rPr>
      </w:pPr>
      <w:r w:rsidRPr="71117971">
        <w:rPr>
          <w:rStyle w:val="normaltextrun"/>
          <w:i/>
          <w:iCs/>
          <w:sz w:val="22"/>
          <w:szCs w:val="22"/>
        </w:rPr>
        <w:t>Increased </w:t>
      </w:r>
      <w:r w:rsidR="798DE011" w:rsidRPr="71117971">
        <w:rPr>
          <w:rStyle w:val="normaltextrun"/>
          <w:i/>
          <w:iCs/>
          <w:sz w:val="22"/>
          <w:szCs w:val="22"/>
        </w:rPr>
        <w:t>s</w:t>
      </w:r>
      <w:r w:rsidRPr="71117971">
        <w:rPr>
          <w:rStyle w:val="normaltextrun"/>
          <w:i/>
          <w:iCs/>
          <w:sz w:val="22"/>
          <w:szCs w:val="22"/>
        </w:rPr>
        <w:t xml:space="preserve">upport for </w:t>
      </w:r>
      <w:r w:rsidR="0D240FFD" w:rsidRPr="71117971">
        <w:rPr>
          <w:rStyle w:val="normaltextrun"/>
          <w:i/>
          <w:iCs/>
          <w:sz w:val="22"/>
          <w:szCs w:val="22"/>
        </w:rPr>
        <w:t>Student Case Management and Intervention Services (</w:t>
      </w:r>
      <w:r w:rsidRPr="71117971">
        <w:rPr>
          <w:rStyle w:val="normaltextrun"/>
          <w:i/>
          <w:iCs/>
          <w:sz w:val="22"/>
          <w:szCs w:val="22"/>
        </w:rPr>
        <w:t>SCMIS</w:t>
      </w:r>
      <w:r w:rsidR="0D240FFD" w:rsidRPr="71117971">
        <w:rPr>
          <w:rStyle w:val="normaltextrun"/>
          <w:i/>
          <w:iCs/>
          <w:sz w:val="22"/>
          <w:szCs w:val="22"/>
        </w:rPr>
        <w:t>)</w:t>
      </w:r>
    </w:p>
    <w:p w14:paraId="62A257EA" w14:textId="5C87C273" w:rsidR="00EC2482" w:rsidRPr="005A4ACB" w:rsidRDefault="37504E88" w:rsidP="71117971">
      <w:pPr>
        <w:pStyle w:val="paragraph"/>
        <w:spacing w:before="0" w:beforeAutospacing="0" w:after="0" w:afterAutospacing="0"/>
        <w:textAlignment w:val="baseline"/>
        <w:rPr>
          <w:rStyle w:val="normaltextrun"/>
          <w:sz w:val="22"/>
          <w:szCs w:val="22"/>
        </w:rPr>
      </w:pPr>
      <w:r w:rsidRPr="71117971">
        <w:rPr>
          <w:rStyle w:val="normaltextrun"/>
          <w:sz w:val="22"/>
          <w:szCs w:val="22"/>
        </w:rPr>
        <w:t xml:space="preserve">Given the disproportionate health and economic impact of COVID-19 on underserved communities, we are seeing an ongoing and elevated need for students in crises that includes housing, food insecurity, </w:t>
      </w:r>
      <w:r w:rsidRPr="71117971">
        <w:rPr>
          <w:rStyle w:val="normaltextrun"/>
          <w:sz w:val="22"/>
          <w:szCs w:val="22"/>
        </w:rPr>
        <w:lastRenderedPageBreak/>
        <w:t xml:space="preserve">and interventions requiring emergency health and safety response. We have added staff to SCMIS, </w:t>
      </w:r>
      <w:r w:rsidR="21827635" w:rsidRPr="71117971">
        <w:rPr>
          <w:rStyle w:val="normaltextrun"/>
          <w:sz w:val="22"/>
          <w:szCs w:val="22"/>
        </w:rPr>
        <w:t>and SCMIS is building more relationships with Atlanta community resources as well as national resources</w:t>
      </w:r>
      <w:r w:rsidR="798DE011" w:rsidRPr="71117971">
        <w:rPr>
          <w:rStyle w:val="normaltextrun"/>
          <w:sz w:val="22"/>
          <w:szCs w:val="22"/>
        </w:rPr>
        <w:t>.</w:t>
      </w:r>
    </w:p>
    <w:p w14:paraId="2C1C4180" w14:textId="77777777" w:rsidR="00C237AB" w:rsidRPr="005A4ACB" w:rsidRDefault="00C237AB" w:rsidP="71117971">
      <w:pPr>
        <w:pStyle w:val="paragraph"/>
        <w:spacing w:before="0" w:beforeAutospacing="0" w:after="0" w:afterAutospacing="0"/>
        <w:textAlignment w:val="baseline"/>
        <w:rPr>
          <w:rStyle w:val="normaltextrun"/>
          <w:sz w:val="22"/>
          <w:szCs w:val="22"/>
        </w:rPr>
      </w:pPr>
    </w:p>
    <w:p w14:paraId="2E7B4634" w14:textId="76C5061E" w:rsidR="00EC2482" w:rsidRPr="005A4ACB" w:rsidRDefault="7C09A52A" w:rsidP="71117971">
      <w:pPr>
        <w:pStyle w:val="paragraph"/>
        <w:spacing w:before="0" w:beforeAutospacing="0" w:after="0" w:afterAutospacing="0"/>
        <w:textAlignment w:val="baseline"/>
        <w:rPr>
          <w:rStyle w:val="normaltextrun"/>
          <w:i/>
          <w:iCs/>
          <w:sz w:val="22"/>
          <w:szCs w:val="22"/>
        </w:rPr>
      </w:pPr>
      <w:r w:rsidRPr="71117971">
        <w:rPr>
          <w:rStyle w:val="normaltextrun"/>
          <w:i/>
          <w:iCs/>
          <w:sz w:val="22"/>
          <w:szCs w:val="22"/>
        </w:rPr>
        <w:t xml:space="preserve">Increased </w:t>
      </w:r>
      <w:r w:rsidR="0D240FFD" w:rsidRPr="71117971">
        <w:rPr>
          <w:rStyle w:val="normaltextrun"/>
          <w:i/>
          <w:iCs/>
          <w:sz w:val="22"/>
          <w:szCs w:val="22"/>
        </w:rPr>
        <w:t>s</w:t>
      </w:r>
      <w:r w:rsidRPr="71117971">
        <w:rPr>
          <w:rStyle w:val="normaltextrun"/>
          <w:i/>
          <w:iCs/>
          <w:sz w:val="22"/>
          <w:szCs w:val="22"/>
        </w:rPr>
        <w:t>upport for First-Gen</w:t>
      </w:r>
      <w:r w:rsidR="3817AC5D" w:rsidRPr="71117971">
        <w:rPr>
          <w:rStyle w:val="normaltextrun"/>
          <w:sz w:val="22"/>
          <w:szCs w:val="22"/>
        </w:rPr>
        <w:t>eration</w:t>
      </w:r>
      <w:r w:rsidRPr="71117971">
        <w:rPr>
          <w:rStyle w:val="normaltextrun"/>
          <w:i/>
          <w:iCs/>
          <w:sz w:val="22"/>
          <w:szCs w:val="22"/>
        </w:rPr>
        <w:t>, Low-Income (FGLI) students</w:t>
      </w:r>
    </w:p>
    <w:p w14:paraId="1FFAABFD" w14:textId="46A28B39" w:rsidR="00243316" w:rsidRPr="005A4ACB" w:rsidRDefault="7C09A52A" w:rsidP="71117971">
      <w:pPr>
        <w:pStyle w:val="paragraph"/>
        <w:spacing w:before="0" w:beforeAutospacing="0" w:after="0" w:afterAutospacing="0"/>
        <w:textAlignment w:val="baseline"/>
        <w:rPr>
          <w:color w:val="333333"/>
          <w:sz w:val="22"/>
          <w:szCs w:val="22"/>
          <w:shd w:val="clear" w:color="auto" w:fill="FFFFFF"/>
        </w:rPr>
      </w:pPr>
      <w:r w:rsidRPr="005A4ACB">
        <w:rPr>
          <w:rStyle w:val="eop"/>
          <w:sz w:val="22"/>
          <w:szCs w:val="22"/>
        </w:rPr>
        <w:t xml:space="preserve">In addition to changes in SCMIS that will increase </w:t>
      </w:r>
      <w:r w:rsidR="56FE8508">
        <w:rPr>
          <w:rStyle w:val="eop"/>
          <w:sz w:val="22"/>
          <w:szCs w:val="22"/>
        </w:rPr>
        <w:t xml:space="preserve">direct </w:t>
      </w:r>
      <w:r w:rsidRPr="005A4ACB">
        <w:rPr>
          <w:rStyle w:val="eop"/>
          <w:sz w:val="22"/>
          <w:szCs w:val="22"/>
        </w:rPr>
        <w:t xml:space="preserve">support for low-income students, </w:t>
      </w:r>
      <w:r w:rsidR="56FE8508">
        <w:rPr>
          <w:rStyle w:val="eop"/>
          <w:sz w:val="22"/>
          <w:szCs w:val="22"/>
        </w:rPr>
        <w:t xml:space="preserve">in fall 2020, </w:t>
      </w:r>
      <w:r w:rsidRPr="005A4ACB">
        <w:rPr>
          <w:rStyle w:val="eop"/>
          <w:sz w:val="22"/>
          <w:szCs w:val="22"/>
        </w:rPr>
        <w:t xml:space="preserve">Campus Life separated these services </w:t>
      </w:r>
      <w:r w:rsidR="56FE8508">
        <w:rPr>
          <w:rStyle w:val="eop"/>
          <w:sz w:val="22"/>
          <w:szCs w:val="22"/>
        </w:rPr>
        <w:t xml:space="preserve">from </w:t>
      </w:r>
      <w:r w:rsidR="56FE8508" w:rsidRPr="00673155">
        <w:rPr>
          <w:color w:val="333333"/>
          <w:sz w:val="22"/>
          <w:szCs w:val="22"/>
          <w:shd w:val="clear" w:color="auto" w:fill="FFFFFF"/>
        </w:rPr>
        <w:t xml:space="preserve">FGLI student </w:t>
      </w:r>
      <w:r w:rsidR="56FE8508">
        <w:rPr>
          <w:color w:val="333333"/>
          <w:sz w:val="22"/>
          <w:szCs w:val="22"/>
          <w:shd w:val="clear" w:color="auto" w:fill="FFFFFF"/>
        </w:rPr>
        <w:t xml:space="preserve">belonging </w:t>
      </w:r>
      <w:r w:rsidR="56FE8508" w:rsidRPr="00673155">
        <w:rPr>
          <w:color w:val="333333"/>
          <w:sz w:val="22"/>
          <w:szCs w:val="22"/>
          <w:shd w:val="clear" w:color="auto" w:fill="FFFFFF"/>
        </w:rPr>
        <w:t xml:space="preserve">support </w:t>
      </w:r>
      <w:r w:rsidR="56FE8508">
        <w:rPr>
          <w:color w:val="333333"/>
          <w:sz w:val="22"/>
          <w:szCs w:val="22"/>
          <w:shd w:val="clear" w:color="auto" w:fill="FFFFFF"/>
        </w:rPr>
        <w:t>and programming. Now</w:t>
      </w:r>
      <w:r w:rsidR="56FE8508" w:rsidRPr="00673155">
        <w:rPr>
          <w:color w:val="333333"/>
          <w:sz w:val="22"/>
          <w:szCs w:val="22"/>
          <w:shd w:val="clear" w:color="auto" w:fill="FFFFFF"/>
        </w:rPr>
        <w:t xml:space="preserve"> located in Belonging and Community Justice, </w:t>
      </w:r>
      <w:r w:rsidR="56FE8508">
        <w:rPr>
          <w:color w:val="333333"/>
          <w:sz w:val="22"/>
          <w:szCs w:val="22"/>
          <w:shd w:val="clear" w:color="auto" w:fill="FFFFFF"/>
        </w:rPr>
        <w:t>first-gen programming</w:t>
      </w:r>
      <w:r w:rsidR="726970F9">
        <w:rPr>
          <w:color w:val="333333"/>
          <w:sz w:val="22"/>
          <w:szCs w:val="22"/>
          <w:shd w:val="clear" w:color="auto" w:fill="FFFFFF"/>
        </w:rPr>
        <w:t xml:space="preserve"> is now supported by</w:t>
      </w:r>
      <w:r w:rsidR="56FE8508" w:rsidRPr="00673155">
        <w:rPr>
          <w:color w:val="333333"/>
          <w:sz w:val="22"/>
          <w:szCs w:val="22"/>
          <w:shd w:val="clear" w:color="auto" w:fill="FFFFFF"/>
        </w:rPr>
        <w:t xml:space="preserve"> staff </w:t>
      </w:r>
      <w:r w:rsidR="726970F9">
        <w:rPr>
          <w:color w:val="333333"/>
          <w:sz w:val="22"/>
          <w:szCs w:val="22"/>
          <w:shd w:val="clear" w:color="auto" w:fill="FFFFFF"/>
        </w:rPr>
        <w:t xml:space="preserve">who </w:t>
      </w:r>
      <w:r w:rsidR="56FE8508" w:rsidRPr="00673155">
        <w:rPr>
          <w:color w:val="333333"/>
          <w:sz w:val="22"/>
          <w:szCs w:val="22"/>
          <w:shd w:val="clear" w:color="auto" w:fill="FFFFFF"/>
        </w:rPr>
        <w:t>have specific expertise in DEI, community building, student identity development, and belonging</w:t>
      </w:r>
      <w:r w:rsidR="726970F9">
        <w:rPr>
          <w:color w:val="333333"/>
          <w:sz w:val="22"/>
          <w:szCs w:val="22"/>
          <w:shd w:val="clear" w:color="auto" w:fill="FFFFFF"/>
        </w:rPr>
        <w:t>. The</w:t>
      </w:r>
      <w:r w:rsidRPr="005A4ACB">
        <w:rPr>
          <w:rStyle w:val="eop"/>
          <w:sz w:val="22"/>
          <w:szCs w:val="22"/>
        </w:rPr>
        <w:t xml:space="preserve"> 1915 Scholars Program, an </w:t>
      </w:r>
      <w:proofErr w:type="gramStart"/>
      <w:r w:rsidRPr="005A4ACB">
        <w:rPr>
          <w:rStyle w:val="eop"/>
          <w:sz w:val="22"/>
          <w:szCs w:val="22"/>
        </w:rPr>
        <w:t>alumni</w:t>
      </w:r>
      <w:proofErr w:type="gramEnd"/>
      <w:r w:rsidRPr="005A4ACB">
        <w:rPr>
          <w:rStyle w:val="eop"/>
          <w:sz w:val="22"/>
          <w:szCs w:val="22"/>
        </w:rPr>
        <w:t xml:space="preserve"> mentoring program</w:t>
      </w:r>
      <w:r w:rsidR="726970F9">
        <w:rPr>
          <w:rStyle w:val="eop"/>
          <w:sz w:val="22"/>
          <w:szCs w:val="22"/>
        </w:rPr>
        <w:t xml:space="preserve">, </w:t>
      </w:r>
      <w:r w:rsidRPr="005A4ACB">
        <w:rPr>
          <w:rStyle w:val="eop"/>
          <w:sz w:val="22"/>
          <w:szCs w:val="22"/>
        </w:rPr>
        <w:t xml:space="preserve">invites first-gen first-years to apply to be part of a “family cluster” that includes </w:t>
      </w:r>
      <w:r w:rsidRPr="005A4ACB">
        <w:rPr>
          <w:color w:val="333333"/>
          <w:sz w:val="22"/>
          <w:szCs w:val="22"/>
          <w:shd w:val="clear" w:color="auto" w:fill="FFFFFF"/>
        </w:rPr>
        <w:t xml:space="preserve">older undergraduates, a grad student mentor, and an alumni mentor. In Fall 2021, the 1915 Scholars program </w:t>
      </w:r>
      <w:r w:rsidR="726970F9" w:rsidRPr="71117971">
        <w:rPr>
          <w:color w:val="333333"/>
          <w:sz w:val="22"/>
          <w:szCs w:val="22"/>
        </w:rPr>
        <w:t>invited all first-gen</w:t>
      </w:r>
      <w:r w:rsidR="726970F9">
        <w:rPr>
          <w:color w:val="333333"/>
          <w:sz w:val="22"/>
          <w:szCs w:val="22"/>
          <w:shd w:val="clear" w:color="auto" w:fill="FFFFFF"/>
        </w:rPr>
        <w:t xml:space="preserve"> first-years to apply to the program and </w:t>
      </w:r>
      <w:r w:rsidR="029E4482" w:rsidRPr="005A4ACB">
        <w:rPr>
          <w:color w:val="333333"/>
          <w:sz w:val="22"/>
          <w:szCs w:val="22"/>
          <w:shd w:val="clear" w:color="auto" w:fill="FFFFFF"/>
        </w:rPr>
        <w:t>opened</w:t>
      </w:r>
      <w:r w:rsidRPr="005A4ACB">
        <w:rPr>
          <w:color w:val="333333"/>
          <w:sz w:val="22"/>
          <w:szCs w:val="22"/>
          <w:shd w:val="clear" w:color="auto" w:fill="FFFFFF"/>
        </w:rPr>
        <w:t xml:space="preserve"> its monthly workshops to all first-gen students</w:t>
      </w:r>
      <w:r w:rsidR="029E4482" w:rsidRPr="005A4ACB">
        <w:rPr>
          <w:color w:val="333333"/>
          <w:sz w:val="22"/>
          <w:szCs w:val="22"/>
          <w:shd w:val="clear" w:color="auto" w:fill="FFFFFF"/>
        </w:rPr>
        <w:t xml:space="preserve"> at Emory</w:t>
      </w:r>
      <w:r w:rsidRPr="005A4ACB">
        <w:rPr>
          <w:color w:val="333333"/>
          <w:sz w:val="22"/>
          <w:szCs w:val="22"/>
          <w:shd w:val="clear" w:color="auto" w:fill="FFFFFF"/>
        </w:rPr>
        <w:t xml:space="preserve"> (not just those in the program) in order to </w:t>
      </w:r>
      <w:r w:rsidR="029E4482" w:rsidRPr="005A4ACB">
        <w:rPr>
          <w:color w:val="333333"/>
          <w:sz w:val="22"/>
          <w:szCs w:val="22"/>
          <w:shd w:val="clear" w:color="auto" w:fill="FFFFFF"/>
        </w:rPr>
        <w:t>share</w:t>
      </w:r>
      <w:r w:rsidRPr="005A4ACB">
        <w:rPr>
          <w:color w:val="333333"/>
          <w:sz w:val="22"/>
          <w:szCs w:val="22"/>
          <w:shd w:val="clear" w:color="auto" w:fill="FFFFFF"/>
        </w:rPr>
        <w:t xml:space="preserve"> knowledge and resources </w:t>
      </w:r>
      <w:r w:rsidR="029E4482" w:rsidRPr="005A4ACB">
        <w:rPr>
          <w:color w:val="333333"/>
          <w:sz w:val="22"/>
          <w:szCs w:val="22"/>
          <w:shd w:val="clear" w:color="auto" w:fill="FFFFFF"/>
        </w:rPr>
        <w:t xml:space="preserve">with </w:t>
      </w:r>
      <w:r w:rsidRPr="005A4ACB">
        <w:rPr>
          <w:color w:val="333333"/>
          <w:sz w:val="22"/>
          <w:szCs w:val="22"/>
          <w:shd w:val="clear" w:color="auto" w:fill="FFFFFF"/>
        </w:rPr>
        <w:t>a greater number of students. Monthly workshops are on topics such as financial aid and housing, time management, and coping with stress</w:t>
      </w:r>
      <w:r w:rsidR="029E4482" w:rsidRPr="005A4ACB">
        <w:rPr>
          <w:color w:val="333333"/>
          <w:sz w:val="22"/>
          <w:szCs w:val="22"/>
          <w:shd w:val="clear" w:color="auto" w:fill="FFFFFF"/>
        </w:rPr>
        <w:t xml:space="preserve">. </w:t>
      </w:r>
      <w:r w:rsidR="00567A51">
        <w:rPr>
          <w:color w:val="333333"/>
          <w:sz w:val="22"/>
          <w:szCs w:val="22"/>
          <w:shd w:val="clear" w:color="auto" w:fill="FFFFFF"/>
        </w:rPr>
        <w:t xml:space="preserve">Campus Life hopes to significantly expand the 1915 Scholars Program in the coming years. </w:t>
      </w:r>
    </w:p>
    <w:p w14:paraId="7623666E" w14:textId="77777777" w:rsidR="00BF2EB4" w:rsidRPr="005A4ACB" w:rsidRDefault="00BF2EB4" w:rsidP="71117971">
      <w:pPr>
        <w:pStyle w:val="paragraph"/>
        <w:spacing w:before="0" w:beforeAutospacing="0" w:after="0" w:afterAutospacing="0"/>
        <w:textAlignment w:val="baseline"/>
        <w:rPr>
          <w:color w:val="333333"/>
          <w:sz w:val="22"/>
          <w:szCs w:val="22"/>
          <w:shd w:val="clear" w:color="auto" w:fill="FFFFFF"/>
        </w:rPr>
      </w:pPr>
    </w:p>
    <w:p w14:paraId="3ACECFD2" w14:textId="4A744B85" w:rsidR="00340A68" w:rsidRPr="005A4ACB" w:rsidRDefault="56FE8508" w:rsidP="71117971">
      <w:pPr>
        <w:pStyle w:val="paragraph"/>
        <w:spacing w:before="0" w:beforeAutospacing="0" w:after="0" w:afterAutospacing="0"/>
        <w:textAlignment w:val="baseline"/>
        <w:rPr>
          <w:sz w:val="22"/>
          <w:szCs w:val="22"/>
        </w:rPr>
      </w:pPr>
      <w:r>
        <w:rPr>
          <w:color w:val="333333"/>
          <w:sz w:val="22"/>
          <w:szCs w:val="22"/>
          <w:shd w:val="clear" w:color="auto" w:fill="FFFFFF"/>
        </w:rPr>
        <w:t>Also in fall 2020</w:t>
      </w:r>
      <w:r w:rsidR="029E4482" w:rsidRPr="005A4ACB">
        <w:rPr>
          <w:color w:val="333333"/>
          <w:sz w:val="22"/>
          <w:szCs w:val="22"/>
          <w:shd w:val="clear" w:color="auto" w:fill="FFFFFF"/>
        </w:rPr>
        <w:t xml:space="preserve">, </w:t>
      </w:r>
      <w:r w:rsidR="726970F9">
        <w:rPr>
          <w:color w:val="333333"/>
          <w:sz w:val="22"/>
          <w:szCs w:val="22"/>
          <w:shd w:val="clear" w:color="auto" w:fill="FFFFFF"/>
        </w:rPr>
        <w:t>o</w:t>
      </w:r>
      <w:r w:rsidR="029E4482" w:rsidRPr="005A4ACB">
        <w:rPr>
          <w:color w:val="333333"/>
          <w:sz w:val="22"/>
          <w:szCs w:val="22"/>
          <w:shd w:val="clear" w:color="auto" w:fill="FFFFFF"/>
        </w:rPr>
        <w:t>ur team reallocated</w:t>
      </w:r>
      <w:r w:rsidR="7C09A52A" w:rsidRPr="005A4ACB">
        <w:rPr>
          <w:color w:val="333333"/>
          <w:sz w:val="22"/>
          <w:szCs w:val="22"/>
          <w:shd w:val="clear" w:color="auto" w:fill="FFFFFF"/>
        </w:rPr>
        <w:t xml:space="preserve"> responsibilities so that</w:t>
      </w:r>
      <w:r w:rsidR="029E4482" w:rsidRPr="005A4ACB">
        <w:rPr>
          <w:color w:val="333333"/>
          <w:sz w:val="22"/>
          <w:szCs w:val="22"/>
          <w:shd w:val="clear" w:color="auto" w:fill="FFFFFF"/>
        </w:rPr>
        <w:t xml:space="preserve"> the</w:t>
      </w:r>
      <w:r w:rsidR="7C09A52A" w:rsidRPr="005A4ACB">
        <w:rPr>
          <w:color w:val="333333"/>
          <w:sz w:val="22"/>
          <w:szCs w:val="22"/>
          <w:shd w:val="clear" w:color="auto" w:fill="FFFFFF"/>
        </w:rPr>
        <w:t xml:space="preserve"> Program Coordinator could devote 100% of </w:t>
      </w:r>
      <w:r w:rsidR="029E4482" w:rsidRPr="005A4ACB">
        <w:rPr>
          <w:color w:val="333333"/>
          <w:sz w:val="22"/>
          <w:szCs w:val="22"/>
          <w:shd w:val="clear" w:color="auto" w:fill="FFFFFF"/>
        </w:rPr>
        <w:t xml:space="preserve">their </w:t>
      </w:r>
      <w:r w:rsidR="7C09A52A" w:rsidRPr="005A4ACB">
        <w:rPr>
          <w:color w:val="333333"/>
          <w:sz w:val="22"/>
          <w:szCs w:val="22"/>
          <w:shd w:val="clear" w:color="auto" w:fill="FFFFFF"/>
        </w:rPr>
        <w:t xml:space="preserve">time to </w:t>
      </w:r>
      <w:r w:rsidR="029E4482" w:rsidRPr="005A4ACB">
        <w:rPr>
          <w:color w:val="333333"/>
          <w:sz w:val="22"/>
          <w:szCs w:val="22"/>
          <w:shd w:val="clear" w:color="auto" w:fill="FFFFFF"/>
        </w:rPr>
        <w:t xml:space="preserve">the </w:t>
      </w:r>
      <w:r w:rsidR="7C09A52A" w:rsidRPr="005A4ACB">
        <w:rPr>
          <w:color w:val="333333"/>
          <w:sz w:val="22"/>
          <w:szCs w:val="22"/>
          <w:shd w:val="clear" w:color="auto" w:fill="FFFFFF"/>
        </w:rPr>
        <w:t xml:space="preserve">1915 Scholars and Mariposa Scholars. </w:t>
      </w:r>
      <w:r w:rsidR="029E4482" w:rsidRPr="005A4ACB">
        <w:rPr>
          <w:color w:val="333333"/>
          <w:sz w:val="22"/>
          <w:szCs w:val="22"/>
          <w:shd w:val="clear" w:color="auto" w:fill="FFFFFF"/>
        </w:rPr>
        <w:t>The d</w:t>
      </w:r>
      <w:r w:rsidR="7C09A52A" w:rsidRPr="005A4ACB">
        <w:rPr>
          <w:color w:val="333333"/>
          <w:sz w:val="22"/>
          <w:szCs w:val="22"/>
          <w:shd w:val="clear" w:color="auto" w:fill="FFFFFF"/>
        </w:rPr>
        <w:t>eparture of</w:t>
      </w:r>
      <w:r w:rsidR="7C09A52A" w:rsidRPr="005A4ACB">
        <w:rPr>
          <w:rStyle w:val="eop"/>
          <w:sz w:val="22"/>
          <w:szCs w:val="22"/>
        </w:rPr>
        <w:t xml:space="preserve"> the Program Coordinator in August has provided an opportunity to rethink staffing support for FGLI students. </w:t>
      </w:r>
    </w:p>
    <w:p w14:paraId="2652352D" w14:textId="77777777" w:rsidR="00340A68" w:rsidRPr="005A4ACB" w:rsidRDefault="00340A68" w:rsidP="71117971">
      <w:pPr>
        <w:pStyle w:val="paragraph"/>
        <w:spacing w:before="0" w:beforeAutospacing="0" w:after="0" w:afterAutospacing="0"/>
        <w:textAlignment w:val="baseline"/>
        <w:rPr>
          <w:rStyle w:val="normaltextrun"/>
          <w:sz w:val="22"/>
          <w:szCs w:val="22"/>
        </w:rPr>
      </w:pPr>
    </w:p>
    <w:p w14:paraId="044C010F" w14:textId="77777777" w:rsidR="003A27D1" w:rsidRPr="005A4ACB" w:rsidRDefault="003A27D1" w:rsidP="71117971">
      <w:pPr>
        <w:pStyle w:val="paragraph"/>
        <w:spacing w:before="0" w:beforeAutospacing="0" w:after="0" w:afterAutospacing="0"/>
        <w:ind w:left="1440"/>
        <w:textAlignment w:val="baseline"/>
        <w:rPr>
          <w:rStyle w:val="normaltextrun"/>
          <w:i/>
          <w:iCs/>
          <w:sz w:val="22"/>
          <w:szCs w:val="22"/>
        </w:rPr>
      </w:pPr>
    </w:p>
    <w:p w14:paraId="3D1F7FD5" w14:textId="126A0D6F" w:rsidR="00EC2482" w:rsidRPr="005A4ACB" w:rsidRDefault="5D110931" w:rsidP="71117971">
      <w:pPr>
        <w:pStyle w:val="paragraph"/>
        <w:spacing w:before="0" w:beforeAutospacing="0" w:after="0" w:afterAutospacing="0"/>
        <w:textAlignment w:val="baseline"/>
        <w:rPr>
          <w:rStyle w:val="normaltextrun"/>
          <w:i/>
          <w:iCs/>
          <w:sz w:val="22"/>
          <w:szCs w:val="22"/>
        </w:rPr>
      </w:pPr>
      <w:r w:rsidRPr="71117971">
        <w:rPr>
          <w:rStyle w:val="normaltextrun"/>
          <w:i/>
          <w:iCs/>
          <w:sz w:val="22"/>
          <w:szCs w:val="22"/>
        </w:rPr>
        <w:t>First Gen Forward</w:t>
      </w:r>
      <w:r w:rsidR="798DE011" w:rsidRPr="71117971">
        <w:rPr>
          <w:rStyle w:val="normaltextrun"/>
          <w:i/>
          <w:iCs/>
          <w:sz w:val="22"/>
          <w:szCs w:val="22"/>
        </w:rPr>
        <w:t xml:space="preserve"> </w:t>
      </w:r>
    </w:p>
    <w:p w14:paraId="265FBC49" w14:textId="6962FC0F" w:rsidR="004D2AFE" w:rsidRPr="005A4ACB" w:rsidRDefault="3F753154" w:rsidP="71117971">
      <w:pPr>
        <w:pStyle w:val="paragraph"/>
        <w:spacing w:before="0" w:beforeAutospacing="0" w:after="0" w:afterAutospacing="0"/>
        <w:textAlignment w:val="baseline"/>
        <w:rPr>
          <w:rStyle w:val="eop"/>
          <w:rFonts w:eastAsiaTheme="minorEastAsia"/>
          <w:sz w:val="22"/>
          <w:szCs w:val="22"/>
        </w:rPr>
      </w:pPr>
      <w:r w:rsidRPr="71117971">
        <w:rPr>
          <w:rStyle w:val="eop"/>
          <w:sz w:val="22"/>
          <w:szCs w:val="22"/>
        </w:rPr>
        <w:t>Emory</w:t>
      </w:r>
      <w:r w:rsidR="798DE011" w:rsidRPr="71117971">
        <w:rPr>
          <w:rStyle w:val="eop"/>
          <w:sz w:val="22"/>
          <w:szCs w:val="22"/>
        </w:rPr>
        <w:t xml:space="preserve"> </w:t>
      </w:r>
      <w:r w:rsidR="0E949C79" w:rsidRPr="71117971">
        <w:rPr>
          <w:rStyle w:val="eop"/>
          <w:sz w:val="22"/>
          <w:szCs w:val="22"/>
        </w:rPr>
        <w:t>applied for and was selected to participate in</w:t>
      </w:r>
      <w:r w:rsidR="798DE011" w:rsidRPr="71117971">
        <w:rPr>
          <w:rStyle w:val="eop"/>
          <w:sz w:val="22"/>
          <w:szCs w:val="22"/>
        </w:rPr>
        <w:t xml:space="preserve"> </w:t>
      </w:r>
      <w:hyperlink r:id="rId13" w:history="1">
        <w:r w:rsidR="798DE011" w:rsidRPr="71117971">
          <w:rPr>
            <w:rStyle w:val="Hyperlink"/>
            <w:sz w:val="22"/>
            <w:szCs w:val="22"/>
          </w:rPr>
          <w:t>First Gen Forward</w:t>
        </w:r>
      </w:hyperlink>
      <w:r w:rsidR="798DE011" w:rsidRPr="71117971">
        <w:rPr>
          <w:rStyle w:val="eop"/>
          <w:sz w:val="22"/>
          <w:szCs w:val="22"/>
        </w:rPr>
        <w:t>,</w:t>
      </w:r>
      <w:r w:rsidR="5D110931" w:rsidRPr="71117971">
        <w:rPr>
          <w:rStyle w:val="eop"/>
          <w:sz w:val="22"/>
          <w:szCs w:val="22"/>
        </w:rPr>
        <w:t xml:space="preserve"> a cohort of schools working to enhance their support of first-gen</w:t>
      </w:r>
      <w:r w:rsidR="798DE011" w:rsidRPr="71117971">
        <w:rPr>
          <w:rStyle w:val="eop"/>
          <w:sz w:val="22"/>
          <w:szCs w:val="22"/>
        </w:rPr>
        <w:t>eration</w:t>
      </w:r>
      <w:r w:rsidR="5D110931" w:rsidRPr="71117971">
        <w:rPr>
          <w:rStyle w:val="eop"/>
          <w:sz w:val="22"/>
          <w:szCs w:val="22"/>
        </w:rPr>
        <w:t xml:space="preserve"> students. </w:t>
      </w:r>
      <w:r w:rsidR="76CA0633" w:rsidRPr="71117971">
        <w:rPr>
          <w:rStyle w:val="eop"/>
          <w:sz w:val="22"/>
          <w:szCs w:val="22"/>
        </w:rPr>
        <w:t xml:space="preserve">This program recognizes higher education institutions committed to first-generation student success and provides professional development opportunities aimed at advancing first-gen student success. </w:t>
      </w:r>
      <w:r w:rsidR="5D110931" w:rsidRPr="71117971">
        <w:rPr>
          <w:rStyle w:val="eop"/>
          <w:sz w:val="22"/>
          <w:szCs w:val="22"/>
        </w:rPr>
        <w:t>In partnership with the Office of Undergraduate Affairs, we developed three First Gen Forward goals to meet by the end of 2022:</w:t>
      </w:r>
    </w:p>
    <w:p w14:paraId="41C6FD42" w14:textId="62563FE0" w:rsidR="004D2AFE" w:rsidRPr="005A4ACB" w:rsidRDefault="5D110931">
      <w:pPr>
        <w:pStyle w:val="ListParagraph"/>
        <w:numPr>
          <w:ilvl w:val="2"/>
          <w:numId w:val="25"/>
        </w:numPr>
        <w:rPr>
          <w:rFonts w:ascii="Times New Roman" w:eastAsia="Times New Roman" w:hAnsi="Times New Roman" w:cs="Times New Roman"/>
          <w:sz w:val="22"/>
          <w:szCs w:val="22"/>
        </w:rPr>
      </w:pPr>
      <w:r w:rsidRPr="005A4ACB">
        <w:rPr>
          <w:rFonts w:ascii="Times New Roman" w:eastAsia="Times New Roman" w:hAnsi="Times New Roman" w:cs="Times New Roman"/>
          <w:color w:val="000000"/>
          <w:sz w:val="22"/>
          <w:szCs w:val="22"/>
          <w:shd w:val="clear" w:color="auto" w:fill="FFFFFF"/>
        </w:rPr>
        <w:t>Increase first-gen faculty-student engagement through a pre-matriculation call campaign between faculty and incoming 2021-2022 first-year first-gen students.   </w:t>
      </w:r>
    </w:p>
    <w:p w14:paraId="09EEA46C" w14:textId="0C88E7D6" w:rsidR="004D2AFE" w:rsidRPr="005A4ACB" w:rsidRDefault="24DAF325" w:rsidP="004D2AFE">
      <w:pPr>
        <w:pStyle w:val="ListParagraph"/>
        <w:numPr>
          <w:ilvl w:val="2"/>
          <w:numId w:val="25"/>
        </w:numPr>
        <w:rPr>
          <w:rFonts w:ascii="Times New Roman" w:eastAsia="Times New Roman" w:hAnsi="Times New Roman" w:cs="Times New Roman"/>
          <w:sz w:val="22"/>
          <w:szCs w:val="22"/>
        </w:rPr>
      </w:pPr>
      <w:r w:rsidRPr="005A4ACB">
        <w:rPr>
          <w:rFonts w:ascii="Times New Roman" w:eastAsia="Times New Roman" w:hAnsi="Times New Roman" w:cs="Times New Roman"/>
          <w:color w:val="000000"/>
          <w:sz w:val="22"/>
          <w:szCs w:val="22"/>
          <w:shd w:val="clear" w:color="auto" w:fill="FFFFFF"/>
        </w:rPr>
        <w:t>Enhance Emory’s</w:t>
      </w:r>
      <w:r w:rsidR="6FA51633">
        <w:rPr>
          <w:rFonts w:ascii="Times New Roman" w:eastAsia="Times New Roman" w:hAnsi="Times New Roman" w:cs="Times New Roman"/>
          <w:color w:val="000000"/>
          <w:sz w:val="22"/>
          <w:szCs w:val="22"/>
          <w:shd w:val="clear" w:color="auto" w:fill="FFFFFF"/>
        </w:rPr>
        <w:t xml:space="preserve"> </w:t>
      </w:r>
      <w:r w:rsidR="6FA51633" w:rsidRPr="71117971">
        <w:rPr>
          <w:rFonts w:ascii="Times New Roman" w:eastAsia="Times New Roman" w:hAnsi="Times New Roman" w:cs="Times New Roman"/>
          <w:color w:val="000000"/>
          <w:sz w:val="22"/>
          <w:szCs w:val="22"/>
          <w:shd w:val="clear" w:color="auto" w:fill="FFFFFF"/>
        </w:rPr>
        <w:t xml:space="preserve">First-Gen Week </w:t>
      </w:r>
      <w:r w:rsidR="5D110931" w:rsidRPr="005A4ACB">
        <w:rPr>
          <w:rFonts w:ascii="Times New Roman" w:eastAsia="Times New Roman" w:hAnsi="Times New Roman" w:cs="Times New Roman"/>
          <w:color w:val="000000"/>
          <w:sz w:val="22"/>
          <w:szCs w:val="22"/>
          <w:shd w:val="clear" w:color="auto" w:fill="FFFFFF"/>
        </w:rPr>
        <w:t xml:space="preserve">schedule to </w:t>
      </w:r>
      <w:r w:rsidRPr="005A4ACB">
        <w:rPr>
          <w:rFonts w:ascii="Times New Roman" w:eastAsia="Times New Roman" w:hAnsi="Times New Roman" w:cs="Times New Roman"/>
          <w:color w:val="000000"/>
          <w:sz w:val="22"/>
          <w:szCs w:val="22"/>
          <w:shd w:val="clear" w:color="auto" w:fill="FFFFFF"/>
        </w:rPr>
        <w:t>include</w:t>
      </w:r>
      <w:r w:rsidR="5D110931" w:rsidRPr="005A4ACB">
        <w:rPr>
          <w:rFonts w:ascii="Times New Roman" w:eastAsia="Times New Roman" w:hAnsi="Times New Roman" w:cs="Times New Roman"/>
          <w:color w:val="000000"/>
          <w:sz w:val="22"/>
          <w:szCs w:val="22"/>
          <w:shd w:val="clear" w:color="auto" w:fill="FFFFFF"/>
        </w:rPr>
        <w:t xml:space="preserve"> vari</w:t>
      </w:r>
      <w:r w:rsidR="15AB0248" w:rsidRPr="005A4ACB">
        <w:rPr>
          <w:rFonts w:ascii="Times New Roman" w:eastAsia="Times New Roman" w:hAnsi="Times New Roman" w:cs="Times New Roman"/>
          <w:color w:val="000000"/>
          <w:sz w:val="22"/>
          <w:szCs w:val="22"/>
          <w:shd w:val="clear" w:color="auto" w:fill="FFFFFF"/>
        </w:rPr>
        <w:t>ous</w:t>
      </w:r>
      <w:r w:rsidR="5D110931" w:rsidRPr="005A4ACB">
        <w:rPr>
          <w:rFonts w:ascii="Times New Roman" w:eastAsia="Times New Roman" w:hAnsi="Times New Roman" w:cs="Times New Roman"/>
          <w:color w:val="000000"/>
          <w:sz w:val="22"/>
          <w:szCs w:val="22"/>
          <w:shd w:val="clear" w:color="auto" w:fill="FFFFFF"/>
        </w:rPr>
        <w:t> activities (</w:t>
      </w:r>
      <w:proofErr w:type="gramStart"/>
      <w:r w:rsidR="15AB0248" w:rsidRPr="005A4ACB">
        <w:rPr>
          <w:rFonts w:ascii="Times New Roman" w:eastAsia="Times New Roman" w:hAnsi="Times New Roman" w:cs="Times New Roman"/>
          <w:color w:val="000000"/>
          <w:sz w:val="22"/>
          <w:szCs w:val="22"/>
          <w:shd w:val="clear" w:color="auto" w:fill="FFFFFF"/>
        </w:rPr>
        <w:t>i.e.</w:t>
      </w:r>
      <w:proofErr w:type="gramEnd"/>
      <w:r w:rsidR="15AB0248" w:rsidRPr="005A4ACB">
        <w:rPr>
          <w:rFonts w:ascii="Times New Roman" w:eastAsia="Times New Roman" w:hAnsi="Times New Roman" w:cs="Times New Roman"/>
          <w:color w:val="000000"/>
          <w:sz w:val="22"/>
          <w:szCs w:val="22"/>
          <w:shd w:val="clear" w:color="auto" w:fill="FFFFFF"/>
        </w:rPr>
        <w:t xml:space="preserve"> </w:t>
      </w:r>
      <w:r w:rsidR="5D110931" w:rsidRPr="005A4ACB">
        <w:rPr>
          <w:rFonts w:ascii="Times New Roman" w:eastAsia="Times New Roman" w:hAnsi="Times New Roman" w:cs="Times New Roman"/>
          <w:color w:val="000000"/>
          <w:sz w:val="22"/>
          <w:szCs w:val="22"/>
          <w:shd w:val="clear" w:color="auto" w:fill="FFFFFF"/>
        </w:rPr>
        <w:t xml:space="preserve">social media campaigns, in-person events, virtual panels) </w:t>
      </w:r>
      <w:r w:rsidRPr="005A4ACB">
        <w:rPr>
          <w:rFonts w:ascii="Times New Roman" w:eastAsia="Times New Roman" w:hAnsi="Times New Roman" w:cs="Times New Roman"/>
          <w:color w:val="000000"/>
          <w:sz w:val="22"/>
          <w:szCs w:val="22"/>
          <w:shd w:val="clear" w:color="auto" w:fill="FFFFFF"/>
        </w:rPr>
        <w:t>hosted by partners</w:t>
      </w:r>
      <w:r w:rsidR="5D110931" w:rsidRPr="005A4ACB">
        <w:rPr>
          <w:rFonts w:ascii="Times New Roman" w:eastAsia="Times New Roman" w:hAnsi="Times New Roman" w:cs="Times New Roman"/>
          <w:color w:val="000000"/>
          <w:sz w:val="22"/>
          <w:szCs w:val="22"/>
          <w:shd w:val="clear" w:color="auto" w:fill="FFFFFF"/>
        </w:rPr>
        <w:t xml:space="preserve"> across campus. Promote at least one </w:t>
      </w:r>
      <w:r w:rsidR="6FA51633">
        <w:rPr>
          <w:rFonts w:ascii="Times New Roman" w:eastAsia="Times New Roman" w:hAnsi="Times New Roman" w:cs="Times New Roman"/>
          <w:color w:val="000000"/>
          <w:sz w:val="22"/>
          <w:szCs w:val="22"/>
          <w:shd w:val="clear" w:color="auto" w:fill="FFFFFF"/>
        </w:rPr>
        <w:t xml:space="preserve">First-Gen Week </w:t>
      </w:r>
      <w:r w:rsidR="5AB433A8" w:rsidRPr="005A4ACB">
        <w:rPr>
          <w:rFonts w:ascii="Times New Roman" w:eastAsia="Times New Roman" w:hAnsi="Times New Roman" w:cs="Times New Roman"/>
          <w:color w:val="000000"/>
          <w:sz w:val="22"/>
          <w:szCs w:val="22"/>
          <w:shd w:val="clear" w:color="auto" w:fill="FFFFFF"/>
        </w:rPr>
        <w:t xml:space="preserve">activity, </w:t>
      </w:r>
      <w:r w:rsidR="5D110931" w:rsidRPr="005A4ACB">
        <w:rPr>
          <w:rFonts w:ascii="Times New Roman" w:eastAsia="Times New Roman" w:hAnsi="Times New Roman" w:cs="Times New Roman"/>
          <w:color w:val="000000"/>
          <w:sz w:val="22"/>
          <w:szCs w:val="22"/>
          <w:shd w:val="clear" w:color="auto" w:fill="FFFFFF"/>
        </w:rPr>
        <w:t>event</w:t>
      </w:r>
      <w:r w:rsidR="5AB433A8" w:rsidRPr="005A4ACB">
        <w:rPr>
          <w:rFonts w:ascii="Times New Roman" w:eastAsia="Times New Roman" w:hAnsi="Times New Roman" w:cs="Times New Roman"/>
          <w:color w:val="000000"/>
          <w:sz w:val="22"/>
          <w:szCs w:val="22"/>
          <w:shd w:val="clear" w:color="auto" w:fill="FFFFFF"/>
        </w:rPr>
        <w:t xml:space="preserve">, or </w:t>
      </w:r>
      <w:r w:rsidR="5D110931" w:rsidRPr="005A4ACB">
        <w:rPr>
          <w:rFonts w:ascii="Times New Roman" w:eastAsia="Times New Roman" w:hAnsi="Times New Roman" w:cs="Times New Roman"/>
          <w:color w:val="000000"/>
          <w:sz w:val="22"/>
          <w:szCs w:val="22"/>
          <w:shd w:val="clear" w:color="auto" w:fill="FFFFFF"/>
        </w:rPr>
        <w:t>opportunity in each of the following categories: community building, faculty engagement, campus information/resources, and recognition/celebration/storytelling.  </w:t>
      </w:r>
    </w:p>
    <w:p w14:paraId="232675BD" w14:textId="2FE29BA7" w:rsidR="004D2AFE" w:rsidRPr="005A4ACB" w:rsidRDefault="5D110931" w:rsidP="004D2AFE">
      <w:pPr>
        <w:pStyle w:val="ListParagraph"/>
        <w:numPr>
          <w:ilvl w:val="2"/>
          <w:numId w:val="25"/>
        </w:numPr>
        <w:rPr>
          <w:rFonts w:ascii="Times New Roman" w:eastAsia="Times New Roman" w:hAnsi="Times New Roman" w:cs="Times New Roman"/>
          <w:sz w:val="22"/>
          <w:szCs w:val="22"/>
        </w:rPr>
      </w:pPr>
      <w:r w:rsidRPr="005A4ACB">
        <w:rPr>
          <w:rFonts w:ascii="Times New Roman" w:eastAsia="Times New Roman" w:hAnsi="Times New Roman" w:cs="Times New Roman"/>
          <w:color w:val="000000"/>
          <w:sz w:val="22"/>
          <w:szCs w:val="22"/>
          <w:shd w:val="clear" w:color="auto" w:fill="FFFFFF"/>
        </w:rPr>
        <w:t xml:space="preserve">Open </w:t>
      </w:r>
      <w:r w:rsidR="24DAF325" w:rsidRPr="005A4ACB">
        <w:rPr>
          <w:rFonts w:ascii="Times New Roman" w:eastAsia="Times New Roman" w:hAnsi="Times New Roman" w:cs="Times New Roman"/>
          <w:color w:val="000000"/>
          <w:sz w:val="22"/>
          <w:szCs w:val="22"/>
          <w:shd w:val="clear" w:color="auto" w:fill="FFFFFF"/>
        </w:rPr>
        <w:t xml:space="preserve">Campus Life’s </w:t>
      </w:r>
      <w:r w:rsidRPr="005A4ACB">
        <w:rPr>
          <w:rFonts w:ascii="Times New Roman" w:eastAsia="Times New Roman" w:hAnsi="Times New Roman" w:cs="Times New Roman"/>
          <w:color w:val="000000"/>
          <w:sz w:val="22"/>
          <w:szCs w:val="22"/>
          <w:shd w:val="clear" w:color="auto" w:fill="FFFFFF"/>
        </w:rPr>
        <w:t>1915 Scholars Program to all first-gen students through an application process, make 1915 workshops available to all first-gen students, and secure permanent funding for first-gen resources.  </w:t>
      </w:r>
    </w:p>
    <w:p w14:paraId="64C21C5D" w14:textId="41FFD75B" w:rsidR="00F1215A" w:rsidRPr="005A4ACB" w:rsidRDefault="00F1215A" w:rsidP="71117971">
      <w:pPr>
        <w:pStyle w:val="CommentText"/>
        <w:rPr>
          <w:rFonts w:ascii="Times New Roman" w:hAnsi="Times New Roman" w:cs="Times New Roman"/>
          <w:sz w:val="22"/>
          <w:szCs w:val="22"/>
        </w:rPr>
      </w:pPr>
    </w:p>
    <w:p w14:paraId="2CFB8B81" w14:textId="3E6CF3D8" w:rsidR="00EC2482" w:rsidRPr="005A4ACB" w:rsidRDefault="37504E88" w:rsidP="71117971">
      <w:pPr>
        <w:pStyle w:val="paragraph"/>
        <w:spacing w:before="0" w:beforeAutospacing="0" w:after="0" w:afterAutospacing="0"/>
        <w:textAlignment w:val="baseline"/>
        <w:rPr>
          <w:rStyle w:val="normaltextrun"/>
          <w:i/>
          <w:iCs/>
          <w:sz w:val="22"/>
          <w:szCs w:val="22"/>
        </w:rPr>
      </w:pPr>
      <w:r w:rsidRPr="71117971">
        <w:rPr>
          <w:rStyle w:val="normaltextrun"/>
          <w:i/>
          <w:iCs/>
          <w:sz w:val="22"/>
          <w:szCs w:val="22"/>
        </w:rPr>
        <w:t xml:space="preserve">Increased </w:t>
      </w:r>
      <w:r w:rsidR="6D3D08D3" w:rsidRPr="71117971">
        <w:rPr>
          <w:rStyle w:val="normaltextrun"/>
          <w:i/>
          <w:iCs/>
          <w:sz w:val="22"/>
          <w:szCs w:val="22"/>
        </w:rPr>
        <w:t>s</w:t>
      </w:r>
      <w:r w:rsidRPr="71117971">
        <w:rPr>
          <w:rStyle w:val="normaltextrun"/>
          <w:i/>
          <w:iCs/>
          <w:sz w:val="22"/>
          <w:szCs w:val="22"/>
        </w:rPr>
        <w:t xml:space="preserve">upport for </w:t>
      </w:r>
      <w:r w:rsidR="004265D5">
        <w:rPr>
          <w:rStyle w:val="normaltextrun"/>
          <w:i/>
          <w:iCs/>
          <w:sz w:val="22"/>
          <w:szCs w:val="22"/>
        </w:rPr>
        <w:t>Black first-year students</w:t>
      </w:r>
    </w:p>
    <w:p w14:paraId="187ABA25" w14:textId="13E18E71" w:rsidR="008C461F" w:rsidRPr="005A4ACB" w:rsidRDefault="37504E88" w:rsidP="71117971">
      <w:pPr>
        <w:pStyle w:val="paragraph"/>
        <w:spacing w:before="0" w:beforeAutospacing="0" w:after="0" w:afterAutospacing="0"/>
        <w:rPr>
          <w:rStyle w:val="eop"/>
          <w:sz w:val="22"/>
          <w:szCs w:val="22"/>
        </w:rPr>
      </w:pPr>
      <w:r w:rsidRPr="71117971">
        <w:rPr>
          <w:rStyle w:val="normaltextrun"/>
          <w:sz w:val="22"/>
          <w:szCs w:val="22"/>
        </w:rPr>
        <w:t>The Black Men's Initiative </w:t>
      </w:r>
      <w:r w:rsidR="004265D5">
        <w:rPr>
          <w:rStyle w:val="normaltextrun"/>
          <w:sz w:val="22"/>
          <w:szCs w:val="22"/>
        </w:rPr>
        <w:t xml:space="preserve">(BMI) </w:t>
      </w:r>
      <w:r w:rsidRPr="71117971">
        <w:rPr>
          <w:rStyle w:val="normaltextrun"/>
          <w:sz w:val="22"/>
          <w:szCs w:val="22"/>
        </w:rPr>
        <w:t>creates a community designed to support first-year Black men through academic and social support, access to campus resources, and professional development.</w:t>
      </w:r>
      <w:r w:rsidR="257B57A1" w:rsidRPr="71117971">
        <w:rPr>
          <w:rStyle w:val="normaltextrun"/>
          <w:sz w:val="22"/>
          <w:szCs w:val="22"/>
        </w:rPr>
        <w:t xml:space="preserve"> T</w:t>
      </w:r>
      <w:r w:rsidRPr="71117971">
        <w:rPr>
          <w:rStyle w:val="normaltextrun"/>
          <w:sz w:val="22"/>
          <w:szCs w:val="22"/>
        </w:rPr>
        <w:t xml:space="preserve">his program, with a focus on the success of Black men, has become a critical institutional channel to </w:t>
      </w:r>
      <w:r w:rsidR="7F1BF0A6" w:rsidRPr="71117971">
        <w:rPr>
          <w:rStyle w:val="normaltextrun"/>
          <w:sz w:val="22"/>
          <w:szCs w:val="22"/>
        </w:rPr>
        <w:t>support</w:t>
      </w:r>
      <w:r w:rsidRPr="71117971">
        <w:rPr>
          <w:rStyle w:val="normaltextrun"/>
          <w:sz w:val="22"/>
          <w:szCs w:val="22"/>
        </w:rPr>
        <w:t xml:space="preserve"> this vulnerable community</w:t>
      </w:r>
      <w:r w:rsidR="257B57A1" w:rsidRPr="71117971">
        <w:rPr>
          <w:rStyle w:val="normaltextrun"/>
          <w:sz w:val="22"/>
          <w:szCs w:val="22"/>
        </w:rPr>
        <w:t xml:space="preserve"> as the COVID-19 pandemic and racism crises have unfolded</w:t>
      </w:r>
      <w:r w:rsidR="762E69DD" w:rsidRPr="71117971">
        <w:rPr>
          <w:rStyle w:val="normaltextrun"/>
          <w:sz w:val="22"/>
          <w:szCs w:val="22"/>
        </w:rPr>
        <w:t>.</w:t>
      </w:r>
    </w:p>
    <w:p w14:paraId="2CC93B41" w14:textId="77777777" w:rsidR="00EC2482" w:rsidRPr="005A4ACB" w:rsidRDefault="00EC2482" w:rsidP="71117971">
      <w:pPr>
        <w:pStyle w:val="paragraph"/>
        <w:spacing w:before="0" w:beforeAutospacing="0" w:after="0" w:afterAutospacing="0"/>
        <w:rPr>
          <w:rStyle w:val="normaltextrun"/>
          <w:sz w:val="22"/>
          <w:szCs w:val="22"/>
        </w:rPr>
      </w:pPr>
    </w:p>
    <w:p w14:paraId="27A4496F" w14:textId="668EDA70" w:rsidR="00F26969" w:rsidRDefault="3AA48721" w:rsidP="30EED61C">
      <w:pPr>
        <w:pStyle w:val="paragraph"/>
        <w:spacing w:before="0" w:beforeAutospacing="0" w:after="0" w:afterAutospacing="0"/>
        <w:rPr>
          <w:color w:val="333333"/>
          <w:sz w:val="22"/>
          <w:szCs w:val="22"/>
          <w:shd w:val="clear" w:color="auto" w:fill="FFFFFF"/>
        </w:rPr>
      </w:pPr>
      <w:r w:rsidRPr="005A4ACB">
        <w:rPr>
          <w:color w:val="333333"/>
          <w:sz w:val="22"/>
          <w:szCs w:val="22"/>
          <w:shd w:val="clear" w:color="auto" w:fill="FFFFFF"/>
        </w:rPr>
        <w:t xml:space="preserve">The Black Women’s Initiative </w:t>
      </w:r>
      <w:r w:rsidR="004265D5">
        <w:rPr>
          <w:color w:val="333333"/>
          <w:sz w:val="22"/>
          <w:szCs w:val="22"/>
          <w:shd w:val="clear" w:color="auto" w:fill="FFFFFF"/>
        </w:rPr>
        <w:t xml:space="preserve">(BWI) </w:t>
      </w:r>
      <w:r w:rsidR="7EAB2055" w:rsidRPr="005A4ACB">
        <w:rPr>
          <w:color w:val="333333"/>
          <w:sz w:val="22"/>
          <w:szCs w:val="22"/>
          <w:shd w:val="clear" w:color="auto" w:fill="FFFFFF"/>
        </w:rPr>
        <w:t>was created</w:t>
      </w:r>
      <w:r w:rsidR="078D3A34" w:rsidRPr="005A4ACB">
        <w:rPr>
          <w:color w:val="333333"/>
          <w:sz w:val="22"/>
          <w:szCs w:val="22"/>
          <w:shd w:val="clear" w:color="auto" w:fill="FFFFFF"/>
        </w:rPr>
        <w:t xml:space="preserve"> in 2020 with similar goals</w:t>
      </w:r>
      <w:r w:rsidR="7EAB2055" w:rsidRPr="005A4ACB">
        <w:rPr>
          <w:color w:val="333333"/>
          <w:sz w:val="22"/>
          <w:szCs w:val="22"/>
          <w:shd w:val="clear" w:color="auto" w:fill="FFFFFF"/>
        </w:rPr>
        <w:t xml:space="preserve"> to the Black Men’s Initiative</w:t>
      </w:r>
      <w:r w:rsidR="078D3A34" w:rsidRPr="005A4ACB">
        <w:rPr>
          <w:color w:val="333333"/>
          <w:sz w:val="22"/>
          <w:szCs w:val="22"/>
          <w:shd w:val="clear" w:color="auto" w:fill="FFFFFF"/>
        </w:rPr>
        <w:t xml:space="preserve">. </w:t>
      </w:r>
      <w:r w:rsidR="307B7782" w:rsidRPr="005A4ACB">
        <w:rPr>
          <w:color w:val="333333"/>
          <w:sz w:val="22"/>
          <w:szCs w:val="22"/>
          <w:shd w:val="clear" w:color="auto" w:fill="FFFFFF"/>
        </w:rPr>
        <w:t xml:space="preserve">The initiative provides </w:t>
      </w:r>
      <w:r w:rsidR="4E278B1C" w:rsidRPr="005A4ACB">
        <w:rPr>
          <w:rStyle w:val="normaltextrun"/>
          <w:sz w:val="22"/>
          <w:szCs w:val="22"/>
        </w:rPr>
        <w:t>a space for first-year Black women living on</w:t>
      </w:r>
      <w:r w:rsidR="37D228A4" w:rsidRPr="005A4ACB">
        <w:rPr>
          <w:rStyle w:val="normaltextrun"/>
          <w:sz w:val="22"/>
          <w:szCs w:val="22"/>
        </w:rPr>
        <w:t xml:space="preserve"> </w:t>
      </w:r>
      <w:r w:rsidR="4E278B1C" w:rsidRPr="005A4ACB">
        <w:rPr>
          <w:rStyle w:val="normaltextrun"/>
          <w:sz w:val="22"/>
          <w:szCs w:val="22"/>
        </w:rPr>
        <w:t xml:space="preserve">campus at Emory to network with Black women students, faculty, and staff. </w:t>
      </w:r>
      <w:r w:rsidR="1F78DD73" w:rsidRPr="005A4ACB">
        <w:rPr>
          <w:rStyle w:val="normaltextrun"/>
          <w:sz w:val="22"/>
          <w:szCs w:val="22"/>
        </w:rPr>
        <w:t>As part of this community</w:t>
      </w:r>
      <w:r w:rsidR="4E278B1C" w:rsidRPr="005A4ACB">
        <w:rPr>
          <w:rStyle w:val="normaltextrun"/>
          <w:sz w:val="22"/>
          <w:szCs w:val="22"/>
        </w:rPr>
        <w:t>, Black women articulate a version of self-authorship</w:t>
      </w:r>
      <w:r w:rsidR="49A6181C" w:rsidRPr="005A4ACB">
        <w:rPr>
          <w:rStyle w:val="normaltextrun"/>
          <w:sz w:val="22"/>
          <w:szCs w:val="22"/>
        </w:rPr>
        <w:t xml:space="preserve"> with a</w:t>
      </w:r>
      <w:r w:rsidR="4E278B1C" w:rsidRPr="005A4ACB">
        <w:rPr>
          <w:rStyle w:val="normaltextrun"/>
          <w:sz w:val="22"/>
          <w:szCs w:val="22"/>
        </w:rPr>
        <w:t xml:space="preserve"> focus on Black women's health, retention, and development through academic and social support.</w:t>
      </w:r>
      <w:r w:rsidR="4E278B1C" w:rsidRPr="005A4ACB">
        <w:rPr>
          <w:color w:val="333333"/>
          <w:sz w:val="22"/>
          <w:szCs w:val="22"/>
          <w:shd w:val="clear" w:color="auto" w:fill="FFFFFF"/>
        </w:rPr>
        <w:t xml:space="preserve"> </w:t>
      </w:r>
    </w:p>
    <w:p w14:paraId="115EF918" w14:textId="0386D19C" w:rsidR="004265D5" w:rsidRDefault="004265D5" w:rsidP="30EED61C">
      <w:pPr>
        <w:pStyle w:val="paragraph"/>
        <w:spacing w:before="0" w:beforeAutospacing="0" w:after="0" w:afterAutospacing="0"/>
        <w:rPr>
          <w:color w:val="333333"/>
          <w:sz w:val="22"/>
          <w:szCs w:val="22"/>
          <w:shd w:val="clear" w:color="auto" w:fill="FFFFFF"/>
        </w:rPr>
      </w:pPr>
    </w:p>
    <w:p w14:paraId="6623F083" w14:textId="6F8ECA99" w:rsidR="004265D5" w:rsidRPr="005A4ACB" w:rsidRDefault="004265D5" w:rsidP="30EED61C">
      <w:pPr>
        <w:pStyle w:val="paragraph"/>
        <w:spacing w:before="0" w:beforeAutospacing="0" w:after="0" w:afterAutospacing="0"/>
        <w:rPr>
          <w:rStyle w:val="eop"/>
          <w:sz w:val="22"/>
          <w:szCs w:val="22"/>
          <w:shd w:val="clear" w:color="auto" w:fill="FFFFFF"/>
        </w:rPr>
      </w:pPr>
      <w:r>
        <w:rPr>
          <w:color w:val="333333"/>
          <w:sz w:val="22"/>
          <w:szCs w:val="22"/>
          <w:shd w:val="clear" w:color="auto" w:fill="FFFFFF"/>
        </w:rPr>
        <w:t xml:space="preserve">Components of both programs include pre-orientation, theme housing, and programming throughout the year. </w:t>
      </w:r>
    </w:p>
    <w:p w14:paraId="600E1BDA" w14:textId="184F5AEE" w:rsidR="009B17AD" w:rsidRPr="005A4ACB" w:rsidRDefault="009B17AD" w:rsidP="71117971">
      <w:pPr>
        <w:pStyle w:val="paragraph"/>
        <w:spacing w:before="0" w:beforeAutospacing="0" w:after="0" w:afterAutospacing="0"/>
        <w:rPr>
          <w:color w:val="333333"/>
          <w:sz w:val="22"/>
          <w:szCs w:val="22"/>
          <w:shd w:val="clear" w:color="auto" w:fill="FFFFFF"/>
        </w:rPr>
      </w:pPr>
    </w:p>
    <w:p w14:paraId="3760230B" w14:textId="72A14699" w:rsidR="009B17AD" w:rsidRPr="00A06AD9" w:rsidRDefault="09E16822" w:rsidP="0B420D12">
      <w:pPr>
        <w:pStyle w:val="paragraph"/>
        <w:spacing w:before="0" w:beforeAutospacing="0" w:after="0" w:afterAutospacing="0"/>
        <w:rPr>
          <w:rStyle w:val="eop"/>
          <w:b/>
          <w:bCs/>
          <w:sz w:val="22"/>
          <w:szCs w:val="22"/>
        </w:rPr>
      </w:pPr>
      <w:r w:rsidRPr="00A06AD9">
        <w:rPr>
          <w:b/>
          <w:bCs/>
          <w:color w:val="333333"/>
          <w:sz w:val="22"/>
          <w:szCs w:val="22"/>
          <w:shd w:val="clear" w:color="auto" w:fill="FFFFFF"/>
        </w:rPr>
        <w:lastRenderedPageBreak/>
        <w:t>G</w:t>
      </w:r>
      <w:r w:rsidR="25A63BF7" w:rsidRPr="00A06AD9">
        <w:rPr>
          <w:b/>
          <w:bCs/>
          <w:color w:val="333333"/>
          <w:sz w:val="22"/>
          <w:szCs w:val="22"/>
          <w:shd w:val="clear" w:color="auto" w:fill="FFFFFF"/>
        </w:rPr>
        <w:t>OAL 4</w:t>
      </w:r>
      <w:r w:rsidRPr="00A06AD9">
        <w:rPr>
          <w:b/>
          <w:bCs/>
          <w:color w:val="333333"/>
          <w:sz w:val="22"/>
          <w:szCs w:val="22"/>
          <w:shd w:val="clear" w:color="auto" w:fill="FFFFFF"/>
        </w:rPr>
        <w:t xml:space="preserve">: To support open expression and </w:t>
      </w:r>
      <w:r w:rsidR="69645047" w:rsidRPr="00A06AD9">
        <w:rPr>
          <w:b/>
          <w:bCs/>
          <w:color w:val="333333"/>
          <w:sz w:val="22"/>
          <w:szCs w:val="22"/>
          <w:shd w:val="clear" w:color="auto" w:fill="FFFFFF"/>
        </w:rPr>
        <w:t>respond to bias incidents with diminished police intervention.</w:t>
      </w:r>
    </w:p>
    <w:p w14:paraId="3CD8BAAF" w14:textId="7B186F9C" w:rsidR="00F26969" w:rsidRPr="005A4ACB" w:rsidRDefault="37504E88" w:rsidP="71117971">
      <w:pPr>
        <w:pStyle w:val="paragraph"/>
        <w:spacing w:before="0" w:beforeAutospacing="0" w:after="0" w:afterAutospacing="0"/>
        <w:ind w:left="1440"/>
        <w:textAlignment w:val="baseline"/>
        <w:rPr>
          <w:sz w:val="22"/>
          <w:szCs w:val="22"/>
        </w:rPr>
      </w:pPr>
      <w:r w:rsidRPr="71117971">
        <w:rPr>
          <w:rStyle w:val="eop"/>
          <w:sz w:val="22"/>
          <w:szCs w:val="22"/>
        </w:rPr>
        <w:t> </w:t>
      </w:r>
    </w:p>
    <w:p w14:paraId="617E9D2B" w14:textId="50A49E3C" w:rsidR="00F26969" w:rsidRPr="005A4ACB" w:rsidRDefault="37504E88" w:rsidP="71117971">
      <w:pPr>
        <w:pStyle w:val="paragraph"/>
        <w:spacing w:before="0" w:beforeAutospacing="0" w:after="0" w:afterAutospacing="0"/>
        <w:textAlignment w:val="baseline"/>
        <w:rPr>
          <w:rStyle w:val="eop"/>
          <w:sz w:val="22"/>
          <w:szCs w:val="22"/>
        </w:rPr>
      </w:pPr>
      <w:r w:rsidRPr="71117971">
        <w:rPr>
          <w:rStyle w:val="normaltextrun"/>
          <w:sz w:val="22"/>
          <w:szCs w:val="22"/>
        </w:rPr>
        <w:t xml:space="preserve">In order to respond to explosive issues on campus and reduce reliance on police interventions, </w:t>
      </w:r>
      <w:r w:rsidR="69645047" w:rsidRPr="71117971">
        <w:rPr>
          <w:rStyle w:val="normaltextrun"/>
          <w:sz w:val="22"/>
          <w:szCs w:val="22"/>
        </w:rPr>
        <w:t xml:space="preserve">we have made the following changes.  </w:t>
      </w:r>
    </w:p>
    <w:p w14:paraId="472BB260" w14:textId="7266F207" w:rsidR="00562043" w:rsidRPr="005A4ACB" w:rsidRDefault="00562043" w:rsidP="71117971">
      <w:pPr>
        <w:pStyle w:val="paragraph"/>
        <w:spacing w:before="0" w:beforeAutospacing="0" w:after="0" w:afterAutospacing="0"/>
        <w:textAlignment w:val="baseline"/>
        <w:rPr>
          <w:rStyle w:val="normaltextrun"/>
          <w:sz w:val="22"/>
          <w:szCs w:val="22"/>
        </w:rPr>
      </w:pPr>
    </w:p>
    <w:p w14:paraId="725FD89F" w14:textId="36BD6A7C" w:rsidR="00562043" w:rsidRPr="005A4ACB" w:rsidRDefault="69645047" w:rsidP="71117971">
      <w:pPr>
        <w:pStyle w:val="paragraph"/>
        <w:spacing w:before="0" w:beforeAutospacing="0" w:after="0" w:afterAutospacing="0"/>
        <w:textAlignment w:val="baseline"/>
        <w:rPr>
          <w:rStyle w:val="normaltextrun"/>
          <w:i/>
          <w:iCs/>
          <w:sz w:val="22"/>
          <w:szCs w:val="22"/>
        </w:rPr>
      </w:pPr>
      <w:r w:rsidRPr="71117971">
        <w:rPr>
          <w:rStyle w:val="normaltextrun"/>
          <w:i/>
          <w:iCs/>
          <w:sz w:val="22"/>
          <w:szCs w:val="22"/>
        </w:rPr>
        <w:t>Expansion of the Office of Respect</w:t>
      </w:r>
    </w:p>
    <w:p w14:paraId="484F3C71" w14:textId="0812F9D3" w:rsidR="00B80F12" w:rsidRPr="005A4ACB" w:rsidRDefault="69645047" w:rsidP="00B80F12">
      <w:pPr>
        <w:rPr>
          <w:rFonts w:ascii="Times New Roman" w:eastAsia="Times New Roman" w:hAnsi="Times New Roman" w:cs="Times New Roman"/>
          <w:color w:val="333333"/>
          <w:sz w:val="22"/>
          <w:szCs w:val="22"/>
          <w:shd w:val="clear" w:color="auto" w:fill="FFFFFF"/>
        </w:rPr>
      </w:pPr>
      <w:r w:rsidRPr="005A4ACB">
        <w:rPr>
          <w:rFonts w:ascii="Times New Roman" w:hAnsi="Times New Roman" w:cs="Times New Roman"/>
          <w:sz w:val="22"/>
          <w:szCs w:val="22"/>
        </w:rPr>
        <w:t xml:space="preserve">The Office of Respect’s mission is to work with key stakeholders to eradicate sexual assault, sexual harassment, stalking, and intimate partner violence. </w:t>
      </w:r>
      <w:r w:rsidR="0197B5EC" w:rsidRPr="005A4ACB">
        <w:rPr>
          <w:rFonts w:ascii="Times New Roman" w:hAnsi="Times New Roman" w:cs="Times New Roman"/>
          <w:sz w:val="22"/>
          <w:szCs w:val="22"/>
        </w:rPr>
        <w:t>In order to capitalize on the Respect staff’s expertise in trauma-informed care and case management, w</w:t>
      </w:r>
      <w:r w:rsidRPr="005A4ACB">
        <w:rPr>
          <w:rFonts w:ascii="Times New Roman" w:hAnsi="Times New Roman" w:cs="Times New Roman"/>
          <w:sz w:val="22"/>
          <w:szCs w:val="22"/>
        </w:rPr>
        <w:t xml:space="preserve">e added </w:t>
      </w:r>
      <w:r w:rsidR="5E0DBC17" w:rsidRPr="005A4ACB">
        <w:rPr>
          <w:rFonts w:ascii="Times New Roman" w:hAnsi="Times New Roman" w:cs="Times New Roman"/>
          <w:sz w:val="22"/>
          <w:szCs w:val="22"/>
        </w:rPr>
        <w:t xml:space="preserve">bias </w:t>
      </w:r>
      <w:r w:rsidRPr="005A4ACB">
        <w:rPr>
          <w:rFonts w:ascii="Times New Roman" w:hAnsi="Times New Roman" w:cs="Times New Roman"/>
          <w:sz w:val="22"/>
          <w:szCs w:val="22"/>
        </w:rPr>
        <w:t xml:space="preserve">support </w:t>
      </w:r>
      <w:r w:rsidR="5E0DBC17" w:rsidRPr="005A4ACB">
        <w:rPr>
          <w:rFonts w:ascii="Times New Roman" w:hAnsi="Times New Roman" w:cs="Times New Roman"/>
          <w:sz w:val="22"/>
          <w:szCs w:val="22"/>
        </w:rPr>
        <w:t xml:space="preserve">services to </w:t>
      </w:r>
      <w:r w:rsidR="0197B5EC" w:rsidRPr="005A4ACB">
        <w:rPr>
          <w:rFonts w:ascii="Times New Roman" w:hAnsi="Times New Roman" w:cs="Times New Roman"/>
          <w:sz w:val="22"/>
          <w:szCs w:val="22"/>
        </w:rPr>
        <w:t>the office’s mission this year.</w:t>
      </w:r>
      <w:r w:rsidR="2128F412" w:rsidRPr="005A4ACB">
        <w:rPr>
          <w:rFonts w:ascii="Times New Roman" w:hAnsi="Times New Roman" w:cs="Times New Roman"/>
          <w:sz w:val="22"/>
          <w:szCs w:val="22"/>
        </w:rPr>
        <w:t xml:space="preserve"> </w:t>
      </w:r>
      <w:r w:rsidR="5E0DBC17" w:rsidRPr="005A4ACB">
        <w:rPr>
          <w:rFonts w:ascii="Times New Roman" w:hAnsi="Times New Roman" w:cs="Times New Roman"/>
          <w:sz w:val="22"/>
          <w:szCs w:val="22"/>
        </w:rPr>
        <w:t>The Bias Support Services</w:t>
      </w:r>
      <w:r w:rsidR="2128F412" w:rsidRPr="005A4ACB">
        <w:rPr>
          <w:rFonts w:ascii="Times New Roman" w:eastAsia="Times New Roman" w:hAnsi="Times New Roman" w:cs="Times New Roman"/>
          <w:color w:val="333333"/>
          <w:sz w:val="22"/>
          <w:szCs w:val="22"/>
          <w:shd w:val="clear" w:color="auto" w:fill="FFFFFF"/>
        </w:rPr>
        <w:t> team is comprised of staff who are trained to care for students from a trauma-informed lens to provide advocacy and support.  If needed, they can also work collaboratively to determine if additional community intervention is needed. </w:t>
      </w:r>
    </w:p>
    <w:p w14:paraId="5B06C208" w14:textId="2D4E9775" w:rsidR="00927876" w:rsidRPr="005A4ACB" w:rsidRDefault="00927876" w:rsidP="00B80F12">
      <w:pPr>
        <w:rPr>
          <w:rFonts w:ascii="Times New Roman" w:eastAsia="Times New Roman" w:hAnsi="Times New Roman" w:cs="Times New Roman"/>
          <w:color w:val="333333"/>
          <w:sz w:val="22"/>
          <w:szCs w:val="22"/>
          <w:shd w:val="clear" w:color="auto" w:fill="FFFFFF"/>
        </w:rPr>
      </w:pPr>
    </w:p>
    <w:p w14:paraId="3B152238" w14:textId="34CE9975" w:rsidR="00927876" w:rsidRPr="005A4ACB" w:rsidRDefault="00927876" w:rsidP="00B80F12">
      <w:pPr>
        <w:rPr>
          <w:rFonts w:ascii="Times New Roman" w:eastAsia="Times New Roman" w:hAnsi="Times New Roman" w:cs="Times New Roman"/>
          <w:color w:val="333333"/>
          <w:sz w:val="22"/>
          <w:szCs w:val="22"/>
          <w:shd w:val="clear" w:color="auto" w:fill="FFFFFF"/>
        </w:rPr>
      </w:pPr>
    </w:p>
    <w:p w14:paraId="74E1F28B" w14:textId="7C7E4F4D" w:rsidR="00927876" w:rsidRPr="004265D5" w:rsidRDefault="7BD5F118" w:rsidP="71117971">
      <w:pPr>
        <w:rPr>
          <w:rFonts w:ascii="Times New Roman" w:eastAsia="Times New Roman" w:hAnsi="Times New Roman" w:cs="Times New Roman"/>
          <w:i/>
          <w:iCs/>
          <w:color w:val="333333"/>
          <w:sz w:val="22"/>
          <w:szCs w:val="22"/>
          <w:shd w:val="clear" w:color="auto" w:fill="FFFFFF"/>
        </w:rPr>
      </w:pPr>
      <w:r w:rsidRPr="004265D5">
        <w:rPr>
          <w:rFonts w:ascii="Times New Roman" w:eastAsia="Times New Roman" w:hAnsi="Times New Roman" w:cs="Times New Roman"/>
          <w:i/>
          <w:iCs/>
          <w:color w:val="333333"/>
          <w:sz w:val="22"/>
          <w:szCs w:val="22"/>
          <w:shd w:val="clear" w:color="auto" w:fill="FFFFFF"/>
        </w:rPr>
        <w:t>Enhancements to the Open Expression Observers Program</w:t>
      </w:r>
    </w:p>
    <w:p w14:paraId="48553DEA" w14:textId="75C63A0D" w:rsidR="00927876" w:rsidRPr="004265D5" w:rsidRDefault="7BD5F118" w:rsidP="71117971">
      <w:pPr>
        <w:pStyle w:val="p1"/>
        <w:shd w:val="clear" w:color="auto" w:fill="F2F4F8"/>
        <w:spacing w:before="0" w:beforeAutospacing="0"/>
        <w:rPr>
          <w:color w:val="333333"/>
          <w:sz w:val="22"/>
          <w:szCs w:val="22"/>
        </w:rPr>
      </w:pPr>
      <w:r w:rsidRPr="004265D5">
        <w:rPr>
          <w:color w:val="333333"/>
          <w:sz w:val="22"/>
          <w:szCs w:val="22"/>
        </w:rPr>
        <w:t xml:space="preserve">Open Expression Observers are charged by the </w:t>
      </w:r>
      <w:r w:rsidR="004265D5">
        <w:rPr>
          <w:color w:val="333333"/>
          <w:sz w:val="22"/>
          <w:szCs w:val="22"/>
        </w:rPr>
        <w:t xml:space="preserve">senior </w:t>
      </w:r>
      <w:r w:rsidRPr="004265D5">
        <w:rPr>
          <w:color w:val="333333"/>
          <w:sz w:val="22"/>
          <w:szCs w:val="22"/>
        </w:rPr>
        <w:t>vice president and dean for Campus Life to:</w:t>
      </w:r>
    </w:p>
    <w:p w14:paraId="09350FA8" w14:textId="6A81FB51" w:rsidR="00927876" w:rsidRPr="004265D5" w:rsidRDefault="7BD5F118" w:rsidP="00927876">
      <w:pPr>
        <w:pStyle w:val="li1"/>
        <w:numPr>
          <w:ilvl w:val="0"/>
          <w:numId w:val="33"/>
        </w:numPr>
        <w:shd w:val="clear" w:color="auto" w:fill="F2F4F8"/>
        <w:rPr>
          <w:color w:val="333333"/>
          <w:sz w:val="22"/>
          <w:szCs w:val="22"/>
        </w:rPr>
      </w:pPr>
      <w:r w:rsidRPr="004265D5">
        <w:rPr>
          <w:color w:val="333333"/>
          <w:sz w:val="22"/>
          <w:szCs w:val="22"/>
        </w:rPr>
        <w:t>Protect the rights of the community members to express their opinions in non-disruptive ways</w:t>
      </w:r>
      <w:r w:rsidR="726970F9" w:rsidRPr="004265D5">
        <w:rPr>
          <w:color w:val="333333"/>
          <w:sz w:val="22"/>
          <w:szCs w:val="22"/>
        </w:rPr>
        <w:t>.</w:t>
      </w:r>
    </w:p>
    <w:p w14:paraId="53A644BF" w14:textId="17932FA4" w:rsidR="00927876" w:rsidRPr="004265D5" w:rsidRDefault="7BD5F118" w:rsidP="00927876">
      <w:pPr>
        <w:pStyle w:val="li1"/>
        <w:numPr>
          <w:ilvl w:val="0"/>
          <w:numId w:val="33"/>
        </w:numPr>
        <w:shd w:val="clear" w:color="auto" w:fill="F2F4F8"/>
        <w:rPr>
          <w:color w:val="333333"/>
          <w:sz w:val="22"/>
          <w:szCs w:val="22"/>
        </w:rPr>
      </w:pPr>
      <w:r w:rsidRPr="004265D5">
        <w:rPr>
          <w:color w:val="333333"/>
          <w:sz w:val="22"/>
          <w:szCs w:val="22"/>
        </w:rPr>
        <w:t>Serve as resources to community members regarding the policy and policy violations</w:t>
      </w:r>
      <w:r w:rsidR="726970F9" w:rsidRPr="004265D5">
        <w:rPr>
          <w:color w:val="333333"/>
          <w:sz w:val="22"/>
          <w:szCs w:val="22"/>
        </w:rPr>
        <w:t>.</w:t>
      </w:r>
    </w:p>
    <w:p w14:paraId="2CA82D61" w14:textId="0497588F" w:rsidR="00927876" w:rsidRPr="004265D5" w:rsidRDefault="7BD5F118" w:rsidP="00927876">
      <w:pPr>
        <w:pStyle w:val="li1"/>
        <w:numPr>
          <w:ilvl w:val="0"/>
          <w:numId w:val="33"/>
        </w:numPr>
        <w:shd w:val="clear" w:color="auto" w:fill="F2F4F8"/>
        <w:rPr>
          <w:color w:val="333333"/>
          <w:sz w:val="22"/>
          <w:szCs w:val="22"/>
        </w:rPr>
      </w:pPr>
      <w:r w:rsidRPr="004265D5">
        <w:rPr>
          <w:color w:val="333333"/>
          <w:sz w:val="22"/>
          <w:szCs w:val="22"/>
        </w:rPr>
        <w:t>Act as liaisons between community members and Emory Police and/or university administrators</w:t>
      </w:r>
      <w:r w:rsidR="726970F9" w:rsidRPr="004265D5">
        <w:rPr>
          <w:color w:val="333333"/>
          <w:sz w:val="22"/>
          <w:szCs w:val="22"/>
        </w:rPr>
        <w:t>.</w:t>
      </w:r>
    </w:p>
    <w:p w14:paraId="4AE19B7C" w14:textId="3D2D1F58" w:rsidR="00927876" w:rsidRPr="004265D5" w:rsidRDefault="7BD5F118" w:rsidP="00927876">
      <w:pPr>
        <w:pStyle w:val="li1"/>
        <w:numPr>
          <w:ilvl w:val="0"/>
          <w:numId w:val="33"/>
        </w:numPr>
        <w:shd w:val="clear" w:color="auto" w:fill="F2F4F8"/>
        <w:rPr>
          <w:color w:val="333333"/>
          <w:sz w:val="22"/>
          <w:szCs w:val="22"/>
        </w:rPr>
      </w:pPr>
      <w:r w:rsidRPr="004265D5">
        <w:rPr>
          <w:color w:val="333333"/>
          <w:sz w:val="22"/>
          <w:szCs w:val="22"/>
        </w:rPr>
        <w:t>Protect the right of community members to pursue their day-to-day activities</w:t>
      </w:r>
      <w:r w:rsidR="726970F9" w:rsidRPr="004265D5">
        <w:rPr>
          <w:color w:val="333333"/>
          <w:sz w:val="22"/>
          <w:szCs w:val="22"/>
        </w:rPr>
        <w:t>.</w:t>
      </w:r>
    </w:p>
    <w:p w14:paraId="4C16B532" w14:textId="1AD5DEC3" w:rsidR="00927876" w:rsidRPr="004265D5" w:rsidRDefault="7BD5F118" w:rsidP="00927876">
      <w:pPr>
        <w:pStyle w:val="li1"/>
        <w:numPr>
          <w:ilvl w:val="0"/>
          <w:numId w:val="33"/>
        </w:numPr>
        <w:shd w:val="clear" w:color="auto" w:fill="F2F4F8"/>
        <w:rPr>
          <w:color w:val="333333"/>
          <w:sz w:val="22"/>
          <w:szCs w:val="22"/>
        </w:rPr>
      </w:pPr>
      <w:r w:rsidRPr="004265D5">
        <w:rPr>
          <w:color w:val="333333"/>
          <w:sz w:val="22"/>
          <w:szCs w:val="22"/>
        </w:rPr>
        <w:t xml:space="preserve">Provide information on how to avoid violating the </w:t>
      </w:r>
      <w:r w:rsidR="004265D5">
        <w:rPr>
          <w:color w:val="333333"/>
          <w:sz w:val="22"/>
          <w:szCs w:val="22"/>
        </w:rPr>
        <w:t>Open Expression P</w:t>
      </w:r>
      <w:r w:rsidRPr="004265D5">
        <w:rPr>
          <w:color w:val="333333"/>
          <w:sz w:val="22"/>
          <w:szCs w:val="22"/>
        </w:rPr>
        <w:t>olicy.</w:t>
      </w:r>
    </w:p>
    <w:p w14:paraId="2F9821EF" w14:textId="5B5A9B98" w:rsidR="00B96405" w:rsidRPr="005A4ACB" w:rsidRDefault="7BD5F118" w:rsidP="00B80F12">
      <w:pPr>
        <w:rPr>
          <w:rFonts w:ascii="Times New Roman" w:eastAsia="Times New Roman" w:hAnsi="Times New Roman" w:cs="Times New Roman"/>
          <w:color w:val="333333"/>
          <w:sz w:val="22"/>
          <w:szCs w:val="22"/>
          <w:shd w:val="clear" w:color="auto" w:fill="FFFFFF"/>
        </w:rPr>
      </w:pPr>
      <w:r w:rsidRPr="005A4ACB">
        <w:rPr>
          <w:rFonts w:ascii="Times New Roman" w:eastAsia="Times New Roman" w:hAnsi="Times New Roman" w:cs="Times New Roman"/>
          <w:color w:val="333333"/>
          <w:sz w:val="22"/>
          <w:szCs w:val="22"/>
          <w:shd w:val="clear" w:color="auto" w:fill="FFFFFF"/>
        </w:rPr>
        <w:t xml:space="preserve">As we anticipated </w:t>
      </w:r>
      <w:r w:rsidR="33B068D0" w:rsidRPr="71117971">
        <w:rPr>
          <w:rFonts w:ascii="Times New Roman" w:eastAsia="Times New Roman" w:hAnsi="Times New Roman" w:cs="Times New Roman"/>
          <w:color w:val="333333"/>
          <w:sz w:val="22"/>
          <w:szCs w:val="22"/>
        </w:rPr>
        <w:t>full density</w:t>
      </w:r>
      <w:r w:rsidRPr="005A4ACB">
        <w:rPr>
          <w:rFonts w:ascii="Times New Roman" w:eastAsia="Times New Roman" w:hAnsi="Times New Roman" w:cs="Times New Roman"/>
          <w:color w:val="333333"/>
          <w:sz w:val="22"/>
          <w:szCs w:val="22"/>
          <w:shd w:val="clear" w:color="auto" w:fill="FFFFFF"/>
        </w:rPr>
        <w:t xml:space="preserve"> on Emory’s campuses for academic year 2021-22, Campus Life re-launched its application and training for open expression observers, who reduce Emory’s reliance on police to negotiate protest and open expression on campus. This year, observers will be paid for their services, and observers were engaged </w:t>
      </w:r>
      <w:r w:rsidR="29AE7538" w:rsidRPr="005A4ACB">
        <w:rPr>
          <w:rFonts w:ascii="Times New Roman" w:eastAsia="Times New Roman" w:hAnsi="Times New Roman" w:cs="Times New Roman"/>
          <w:color w:val="333333"/>
          <w:sz w:val="22"/>
          <w:szCs w:val="22"/>
          <w:shd w:val="clear" w:color="auto" w:fill="FFFFFF"/>
        </w:rPr>
        <w:t>with</w:t>
      </w:r>
      <w:r w:rsidRPr="005A4ACB">
        <w:rPr>
          <w:rFonts w:ascii="Times New Roman" w:eastAsia="Times New Roman" w:hAnsi="Times New Roman" w:cs="Times New Roman"/>
          <w:color w:val="333333"/>
          <w:sz w:val="22"/>
          <w:szCs w:val="22"/>
          <w:shd w:val="clear" w:color="auto" w:fill="FFFFFF"/>
        </w:rPr>
        <w:t>in each school given that many requests for observers are for school-based events or protests</w:t>
      </w:r>
      <w:r w:rsidR="29AE7538" w:rsidRPr="005A4ACB">
        <w:rPr>
          <w:rFonts w:ascii="Times New Roman" w:eastAsia="Times New Roman" w:hAnsi="Times New Roman" w:cs="Times New Roman"/>
          <w:color w:val="333333"/>
          <w:sz w:val="22"/>
          <w:szCs w:val="22"/>
          <w:shd w:val="clear" w:color="auto" w:fill="FFFFFF"/>
        </w:rPr>
        <w:t>, and it is helpful if the observer is known and trusted by Emory students.</w:t>
      </w:r>
    </w:p>
    <w:p w14:paraId="0901B0AE" w14:textId="6BD13543" w:rsidR="00F26969" w:rsidRPr="005A4ACB" w:rsidRDefault="00F26969" w:rsidP="71117971">
      <w:pPr>
        <w:pStyle w:val="paragraph"/>
        <w:spacing w:before="0" w:beforeAutospacing="0" w:after="0" w:afterAutospacing="0"/>
        <w:textAlignment w:val="baseline"/>
        <w:rPr>
          <w:sz w:val="22"/>
          <w:szCs w:val="22"/>
        </w:rPr>
      </w:pPr>
    </w:p>
    <w:p w14:paraId="3BDF95A3" w14:textId="77777777" w:rsidR="00DF2393" w:rsidRPr="005A4ACB" w:rsidRDefault="00DF2393" w:rsidP="005A7296">
      <w:pPr>
        <w:rPr>
          <w:rFonts w:ascii="Times New Roman" w:hAnsi="Times New Roman" w:cs="Times New Roman"/>
          <w:sz w:val="22"/>
          <w:szCs w:val="22"/>
        </w:rPr>
      </w:pPr>
    </w:p>
    <w:p w14:paraId="16BD49E6" w14:textId="3EC3DF57" w:rsidR="71117971" w:rsidRDefault="5CCC4EDA" w:rsidP="19F9FF84">
      <w:pPr>
        <w:rPr>
          <w:rFonts w:ascii="Times New Roman" w:hAnsi="Times New Roman" w:cs="Times New Roman"/>
          <w:i/>
          <w:iCs/>
          <w:color w:val="AEAAAA" w:themeColor="background2" w:themeShade="BF"/>
          <w:sz w:val="22"/>
          <w:szCs w:val="22"/>
        </w:rPr>
      </w:pPr>
      <w:r w:rsidRPr="19F9FF84">
        <w:rPr>
          <w:rFonts w:ascii="Times New Roman" w:hAnsi="Times New Roman" w:cs="Times New Roman"/>
          <w:b/>
          <w:bCs/>
          <w:sz w:val="22"/>
          <w:szCs w:val="22"/>
        </w:rPr>
        <w:t xml:space="preserve">C. </w:t>
      </w:r>
      <w:r w:rsidR="255AB4AA" w:rsidRPr="19F9FF84">
        <w:rPr>
          <w:rFonts w:ascii="Times New Roman" w:hAnsi="Times New Roman" w:cs="Times New Roman"/>
          <w:b/>
          <w:bCs/>
          <w:sz w:val="22"/>
          <w:szCs w:val="22"/>
        </w:rPr>
        <w:t>Accountability</w:t>
      </w:r>
    </w:p>
    <w:p w14:paraId="587EA27C" w14:textId="595FC5B5" w:rsidR="0B420D12" w:rsidRDefault="0B420D12" w:rsidP="0B420D12">
      <w:pPr>
        <w:rPr>
          <w:rFonts w:ascii="Times New Roman" w:hAnsi="Times New Roman" w:cs="Times New Roman"/>
          <w:color w:val="000000" w:themeColor="text1"/>
          <w:sz w:val="22"/>
          <w:szCs w:val="22"/>
        </w:rPr>
      </w:pPr>
    </w:p>
    <w:p w14:paraId="2D7396BD" w14:textId="18F22029" w:rsidR="359D77A8" w:rsidRDefault="359D77A8" w:rsidP="0B420D12">
      <w:pPr>
        <w:rPr>
          <w:rFonts w:ascii="Times New Roman" w:hAnsi="Times New Roman" w:cs="Times New Roman"/>
          <w:b/>
          <w:bCs/>
          <w:color w:val="000000" w:themeColor="text1"/>
          <w:sz w:val="22"/>
          <w:szCs w:val="22"/>
        </w:rPr>
      </w:pPr>
      <w:bookmarkStart w:id="0" w:name="OLE_LINK3"/>
      <w:bookmarkStart w:id="1" w:name="OLE_LINK4"/>
      <w:r w:rsidRPr="0B420D12">
        <w:rPr>
          <w:rFonts w:ascii="Times New Roman" w:hAnsi="Times New Roman" w:cs="Times New Roman"/>
          <w:b/>
          <w:bCs/>
          <w:color w:val="000000" w:themeColor="text1"/>
          <w:sz w:val="22"/>
          <w:szCs w:val="22"/>
        </w:rPr>
        <w:t>GOAL 5: To build a diverse staff that reflects the diversity of our current and future student</w:t>
      </w:r>
      <w:r w:rsidR="261504A1" w:rsidRPr="0B420D12">
        <w:rPr>
          <w:rFonts w:ascii="Times New Roman" w:hAnsi="Times New Roman" w:cs="Times New Roman"/>
          <w:b/>
          <w:bCs/>
          <w:color w:val="000000" w:themeColor="text1"/>
          <w:sz w:val="22"/>
          <w:szCs w:val="22"/>
        </w:rPr>
        <w:t xml:space="preserve"> body.</w:t>
      </w:r>
    </w:p>
    <w:p w14:paraId="75C7EF8A" w14:textId="7AD0EA28" w:rsidR="0B420D12" w:rsidRDefault="0B420D12" w:rsidP="0B420D12">
      <w:pPr>
        <w:rPr>
          <w:rFonts w:ascii="Times New Roman" w:hAnsi="Times New Roman" w:cs="Times New Roman"/>
          <w:color w:val="000000" w:themeColor="text1"/>
          <w:sz w:val="22"/>
          <w:szCs w:val="22"/>
        </w:rPr>
      </w:pPr>
    </w:p>
    <w:p w14:paraId="4B893CB2" w14:textId="11A19EF2" w:rsidR="00037463" w:rsidRPr="00037463" w:rsidRDefault="00037463" w:rsidP="00037463">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In November 2019, Campus Life produced a staff diversity analysis, based on employee data from 2012-2018, that </w:t>
      </w:r>
      <w:r w:rsidR="004265D5">
        <w:rPr>
          <w:rFonts w:ascii="Times New Roman" w:hAnsi="Times New Roman" w:cs="Times New Roman"/>
          <w:color w:val="000000" w:themeColor="text1"/>
          <w:sz w:val="22"/>
          <w:szCs w:val="22"/>
        </w:rPr>
        <w:t>informs</w:t>
      </w:r>
      <w:r>
        <w:rPr>
          <w:rFonts w:ascii="Times New Roman" w:hAnsi="Times New Roman" w:cs="Times New Roman"/>
          <w:color w:val="000000" w:themeColor="text1"/>
          <w:sz w:val="22"/>
          <w:szCs w:val="22"/>
        </w:rPr>
        <w:t xml:space="preserve"> our </w:t>
      </w:r>
      <w:r w:rsidR="004265D5">
        <w:rPr>
          <w:rFonts w:ascii="Times New Roman" w:hAnsi="Times New Roman" w:cs="Times New Roman"/>
          <w:color w:val="000000" w:themeColor="text1"/>
          <w:sz w:val="22"/>
          <w:szCs w:val="22"/>
        </w:rPr>
        <w:t xml:space="preserve">current </w:t>
      </w:r>
      <w:r>
        <w:rPr>
          <w:rFonts w:ascii="Times New Roman" w:hAnsi="Times New Roman" w:cs="Times New Roman"/>
          <w:color w:val="000000" w:themeColor="text1"/>
          <w:sz w:val="22"/>
          <w:szCs w:val="22"/>
        </w:rPr>
        <w:t xml:space="preserve">recruitment and hiring </w:t>
      </w:r>
      <w:r w:rsidR="004265D5">
        <w:rPr>
          <w:rFonts w:ascii="Times New Roman" w:hAnsi="Times New Roman" w:cs="Times New Roman"/>
          <w:color w:val="000000" w:themeColor="text1"/>
          <w:sz w:val="22"/>
          <w:szCs w:val="22"/>
        </w:rPr>
        <w:t>goals</w:t>
      </w:r>
      <w:r>
        <w:rPr>
          <w:rFonts w:ascii="Times New Roman" w:hAnsi="Times New Roman" w:cs="Times New Roman"/>
          <w:color w:val="000000" w:themeColor="text1"/>
          <w:sz w:val="22"/>
          <w:szCs w:val="22"/>
        </w:rPr>
        <w:t>.</w:t>
      </w:r>
      <w:r w:rsidRPr="00037463">
        <w:rPr>
          <w:rFonts w:ascii="Garamond" w:hAnsi="Garamond" w:cs="Times New Roman (Body CS)"/>
        </w:rPr>
        <w:t xml:space="preserve"> </w:t>
      </w:r>
      <w:r w:rsidRPr="00037463">
        <w:rPr>
          <w:rFonts w:ascii="Times New Roman" w:hAnsi="Times New Roman" w:cs="Times New Roman"/>
          <w:color w:val="000000" w:themeColor="text1"/>
          <w:sz w:val="22"/>
          <w:szCs w:val="22"/>
        </w:rPr>
        <w:t>By traditional affirmative action measurements, Emory Campus Life</w:t>
      </w:r>
      <w:r>
        <w:rPr>
          <w:rFonts w:ascii="Times New Roman" w:hAnsi="Times New Roman" w:cs="Times New Roman"/>
          <w:color w:val="000000" w:themeColor="text1"/>
          <w:sz w:val="22"/>
          <w:szCs w:val="22"/>
        </w:rPr>
        <w:t xml:space="preserve">’s </w:t>
      </w:r>
      <w:r w:rsidRPr="00037463">
        <w:rPr>
          <w:rFonts w:ascii="Times New Roman" w:hAnsi="Times New Roman" w:cs="Times New Roman"/>
          <w:color w:val="000000" w:themeColor="text1"/>
          <w:sz w:val="22"/>
          <w:szCs w:val="22"/>
        </w:rPr>
        <w:t>workforce ha</w:t>
      </w:r>
      <w:r>
        <w:rPr>
          <w:rFonts w:ascii="Times New Roman" w:hAnsi="Times New Roman" w:cs="Times New Roman"/>
          <w:color w:val="000000" w:themeColor="text1"/>
          <w:sz w:val="22"/>
          <w:szCs w:val="22"/>
        </w:rPr>
        <w:t>d</w:t>
      </w:r>
      <w:r w:rsidRPr="00037463">
        <w:rPr>
          <w:rFonts w:ascii="Times New Roman" w:hAnsi="Times New Roman" w:cs="Times New Roman"/>
          <w:color w:val="000000" w:themeColor="text1"/>
          <w:sz w:val="22"/>
          <w:szCs w:val="22"/>
        </w:rPr>
        <w:t xml:space="preserve"> a diverse racial and gender composition</w:t>
      </w:r>
      <w:r>
        <w:rPr>
          <w:rFonts w:ascii="Times New Roman" w:hAnsi="Times New Roman" w:cs="Times New Roman"/>
          <w:color w:val="000000" w:themeColor="text1"/>
          <w:sz w:val="22"/>
          <w:szCs w:val="22"/>
        </w:rPr>
        <w:t xml:space="preserve"> in 2018</w:t>
      </w:r>
      <w:r w:rsidRPr="00037463">
        <w:rPr>
          <w:rFonts w:ascii="Times New Roman" w:hAnsi="Times New Roman" w:cs="Times New Roman"/>
          <w:color w:val="000000" w:themeColor="text1"/>
          <w:sz w:val="22"/>
          <w:szCs w:val="22"/>
        </w:rPr>
        <w:t>: 53% underrepresented minorities and 63% women. However, Campus Life has an additional goal to better reflect the diversity of our current and future student body. Research suggests that having same-gender and same-race mentors and role models in the educational environment may result in positive outcomes for students, particularly underrepresented students.</w:t>
      </w:r>
      <w:r w:rsidRPr="00037463">
        <w:rPr>
          <w:rFonts w:ascii="Times New Roman" w:hAnsi="Times New Roman" w:cs="Times New Roman"/>
          <w:color w:val="000000" w:themeColor="text1"/>
          <w:sz w:val="22"/>
          <w:szCs w:val="22"/>
          <w:vertAlign w:val="superscript"/>
        </w:rPr>
        <w:footnoteReference w:id="4"/>
      </w:r>
      <w:r w:rsidRPr="00037463">
        <w:rPr>
          <w:rFonts w:ascii="Times New Roman" w:hAnsi="Times New Roman" w:cs="Times New Roman"/>
          <w:color w:val="000000" w:themeColor="text1"/>
          <w:sz w:val="22"/>
          <w:szCs w:val="22"/>
        </w:rPr>
        <w:t xml:space="preserve"> Moreover, studies of natural, as opposed to formal, mentoring relationships show that when young adults choose their own mentors, they tend to seek mentors of the same gender and same racial or ethnic background.</w:t>
      </w:r>
      <w:r w:rsidRPr="00037463">
        <w:rPr>
          <w:rFonts w:ascii="Times New Roman" w:hAnsi="Times New Roman" w:cs="Times New Roman"/>
          <w:color w:val="000000" w:themeColor="text1"/>
          <w:sz w:val="22"/>
          <w:szCs w:val="22"/>
          <w:vertAlign w:val="superscript"/>
        </w:rPr>
        <w:footnoteReference w:id="5"/>
      </w:r>
    </w:p>
    <w:p w14:paraId="6AEA4550" w14:textId="77777777" w:rsidR="00037463" w:rsidRPr="00037463" w:rsidRDefault="00037463" w:rsidP="00037463">
      <w:pPr>
        <w:rPr>
          <w:rFonts w:ascii="Times New Roman" w:hAnsi="Times New Roman" w:cs="Times New Roman"/>
          <w:color w:val="000000" w:themeColor="text1"/>
          <w:sz w:val="22"/>
          <w:szCs w:val="22"/>
        </w:rPr>
      </w:pPr>
    </w:p>
    <w:p w14:paraId="145CCEC4" w14:textId="067C5C70" w:rsidR="71117971" w:rsidRDefault="00037463" w:rsidP="71117971">
      <w:pPr>
        <w:rPr>
          <w:rFonts w:ascii="Times New Roman" w:hAnsi="Times New Roman" w:cs="Times New Roman"/>
          <w:color w:val="000000" w:themeColor="text1"/>
          <w:sz w:val="22"/>
          <w:szCs w:val="22"/>
        </w:rPr>
      </w:pPr>
      <w:r w:rsidRPr="19F9FF84">
        <w:rPr>
          <w:rFonts w:ascii="Times New Roman" w:hAnsi="Times New Roman" w:cs="Times New Roman"/>
          <w:color w:val="000000" w:themeColor="text1"/>
          <w:sz w:val="22"/>
          <w:szCs w:val="22"/>
        </w:rPr>
        <w:lastRenderedPageBreak/>
        <w:t>Campus Life has long trended with the current student body in its percentage of women with 59% women students and 63% Campus Life women staff in 2018. For this reason, race and ethnicity were the focus of the report and of our hiring goals. The following graph illustrates the gaps in student, ECL staff, and faculty representation.</w:t>
      </w:r>
    </w:p>
    <w:p w14:paraId="3A75AE49" w14:textId="2450177F" w:rsidR="19F9FF84" w:rsidRDefault="19F9FF84" w:rsidP="19F9FF84">
      <w:pPr>
        <w:rPr>
          <w:rFonts w:ascii="Times New Roman" w:hAnsi="Times New Roman" w:cs="Times New Roman"/>
          <w:color w:val="000000" w:themeColor="text1"/>
          <w:sz w:val="22"/>
          <w:szCs w:val="22"/>
        </w:rPr>
      </w:pPr>
    </w:p>
    <w:p w14:paraId="4D6AE7DE" w14:textId="77777777" w:rsidR="004265D5" w:rsidRDefault="004265D5" w:rsidP="19F9FF84">
      <w:pPr>
        <w:rPr>
          <w:rFonts w:ascii="Times New Roman" w:hAnsi="Times New Roman" w:cs="Times New Roman"/>
          <w:color w:val="000000" w:themeColor="text1"/>
          <w:sz w:val="22"/>
          <w:szCs w:val="22"/>
          <w:u w:val="single"/>
        </w:rPr>
      </w:pPr>
    </w:p>
    <w:p w14:paraId="6438E4A9" w14:textId="77777777" w:rsidR="004265D5" w:rsidRDefault="004265D5" w:rsidP="19F9FF84">
      <w:pPr>
        <w:rPr>
          <w:rFonts w:ascii="Times New Roman" w:hAnsi="Times New Roman" w:cs="Times New Roman"/>
          <w:color w:val="000000" w:themeColor="text1"/>
          <w:sz w:val="22"/>
          <w:szCs w:val="22"/>
          <w:u w:val="single"/>
        </w:rPr>
      </w:pPr>
    </w:p>
    <w:p w14:paraId="740AD9A4" w14:textId="77777777" w:rsidR="004265D5" w:rsidRDefault="004265D5" w:rsidP="19F9FF84">
      <w:pPr>
        <w:rPr>
          <w:rFonts w:ascii="Times New Roman" w:hAnsi="Times New Roman" w:cs="Times New Roman"/>
          <w:color w:val="000000" w:themeColor="text1"/>
          <w:sz w:val="22"/>
          <w:szCs w:val="22"/>
          <w:u w:val="single"/>
        </w:rPr>
      </w:pPr>
    </w:p>
    <w:p w14:paraId="100F2168" w14:textId="77777777" w:rsidR="004265D5" w:rsidRDefault="004265D5" w:rsidP="19F9FF84">
      <w:pPr>
        <w:rPr>
          <w:rFonts w:ascii="Times New Roman" w:hAnsi="Times New Roman" w:cs="Times New Roman"/>
          <w:color w:val="000000" w:themeColor="text1"/>
          <w:sz w:val="22"/>
          <w:szCs w:val="22"/>
          <w:u w:val="single"/>
        </w:rPr>
      </w:pPr>
    </w:p>
    <w:p w14:paraId="111199E1" w14:textId="77777777" w:rsidR="004265D5" w:rsidRDefault="004265D5" w:rsidP="19F9FF84">
      <w:pPr>
        <w:rPr>
          <w:rFonts w:ascii="Times New Roman" w:hAnsi="Times New Roman" w:cs="Times New Roman"/>
          <w:color w:val="000000" w:themeColor="text1"/>
          <w:sz w:val="22"/>
          <w:szCs w:val="22"/>
          <w:u w:val="single"/>
        </w:rPr>
      </w:pPr>
    </w:p>
    <w:p w14:paraId="6C465C61" w14:textId="77777777" w:rsidR="004265D5" w:rsidRDefault="004265D5" w:rsidP="19F9FF84">
      <w:pPr>
        <w:rPr>
          <w:rFonts w:ascii="Times New Roman" w:hAnsi="Times New Roman" w:cs="Times New Roman"/>
          <w:color w:val="000000" w:themeColor="text1"/>
          <w:sz w:val="22"/>
          <w:szCs w:val="22"/>
          <w:u w:val="single"/>
        </w:rPr>
      </w:pPr>
    </w:p>
    <w:p w14:paraId="2387C2D6" w14:textId="77777777" w:rsidR="004265D5" w:rsidRDefault="004265D5" w:rsidP="19F9FF84">
      <w:pPr>
        <w:rPr>
          <w:rFonts w:ascii="Times New Roman" w:hAnsi="Times New Roman" w:cs="Times New Roman"/>
          <w:color w:val="000000" w:themeColor="text1"/>
          <w:sz w:val="22"/>
          <w:szCs w:val="22"/>
          <w:u w:val="single"/>
        </w:rPr>
      </w:pPr>
    </w:p>
    <w:p w14:paraId="74AE09A2" w14:textId="6252F4D7" w:rsidR="0089BFE2" w:rsidRDefault="0089BFE2" w:rsidP="19F9FF84">
      <w:pPr>
        <w:rPr>
          <w:rFonts w:ascii="Times New Roman" w:hAnsi="Times New Roman" w:cs="Times New Roman"/>
          <w:color w:val="000000" w:themeColor="text1"/>
          <w:sz w:val="22"/>
          <w:szCs w:val="22"/>
          <w:u w:val="single"/>
        </w:rPr>
      </w:pPr>
      <w:r w:rsidRPr="19F9FF84">
        <w:rPr>
          <w:rFonts w:ascii="Times New Roman" w:hAnsi="Times New Roman" w:cs="Times New Roman"/>
          <w:color w:val="000000" w:themeColor="text1"/>
          <w:sz w:val="22"/>
          <w:szCs w:val="22"/>
          <w:u w:val="single"/>
        </w:rPr>
        <w:t>Graph 1</w:t>
      </w:r>
    </w:p>
    <w:p w14:paraId="35C3AACF" w14:textId="77777777" w:rsidR="00037463" w:rsidRPr="00037463" w:rsidRDefault="00037463" w:rsidP="71117971">
      <w:pPr>
        <w:rPr>
          <w:rFonts w:ascii="Times New Roman" w:hAnsi="Times New Roman" w:cs="Times New Roman"/>
          <w:color w:val="000000" w:themeColor="text1"/>
          <w:sz w:val="22"/>
          <w:szCs w:val="22"/>
        </w:rPr>
      </w:pPr>
    </w:p>
    <w:p w14:paraId="44E71804" w14:textId="5B2A7B5F" w:rsidR="71117971" w:rsidRDefault="00037463" w:rsidP="71117971">
      <w:pPr>
        <w:rPr>
          <w:rFonts w:ascii="Times New Roman" w:hAnsi="Times New Roman" w:cs="Times New Roman"/>
          <w:i/>
          <w:iCs/>
          <w:color w:val="AEAAAA" w:themeColor="background2" w:themeShade="BF"/>
          <w:sz w:val="22"/>
          <w:szCs w:val="22"/>
        </w:rPr>
      </w:pPr>
      <w:r>
        <w:rPr>
          <w:noProof/>
        </w:rPr>
        <w:drawing>
          <wp:inline distT="0" distB="0" distL="0" distR="0" wp14:anchorId="07CBD949" wp14:editId="40575520">
            <wp:extent cx="5943600" cy="4167768"/>
            <wp:effectExtent l="0" t="0" r="12700" b="10795"/>
            <wp:docPr id="2" name="Chart 2">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A06DAA6" w14:textId="1F914D50" w:rsidR="59FD616E" w:rsidRPr="005A4ACB" w:rsidRDefault="59FD616E" w:rsidP="71117971">
      <w:pPr>
        <w:rPr>
          <w:rFonts w:ascii="Times New Roman" w:hAnsi="Times New Roman" w:cs="Times New Roman"/>
          <w:i/>
          <w:iCs/>
          <w:sz w:val="22"/>
          <w:szCs w:val="22"/>
        </w:rPr>
      </w:pPr>
    </w:p>
    <w:p w14:paraId="0DCE4576" w14:textId="77777777" w:rsidR="00037463" w:rsidRPr="00037463" w:rsidRDefault="00037463" w:rsidP="00037463">
      <w:pPr>
        <w:rPr>
          <w:rFonts w:ascii="Times New Roman" w:hAnsi="Times New Roman" w:cs="Times New Roman"/>
          <w:sz w:val="22"/>
          <w:szCs w:val="22"/>
        </w:rPr>
      </w:pPr>
      <w:r w:rsidRPr="00037463">
        <w:rPr>
          <w:rFonts w:ascii="Times New Roman" w:hAnsi="Times New Roman" w:cs="Times New Roman"/>
          <w:sz w:val="22"/>
          <w:szCs w:val="22"/>
        </w:rPr>
        <w:t>A 2018 Pew Research Center analysis of Census Bureau data found that the post-Millennial generation is already the most racially and ethnically diverse U.S. generation: a slim majority of 6- to 21-year-olds (52%) are non-Hispanic whites. Asians account for 6% of the post-Millennial generation, up slightly from 4% of Millennials. The percent of post-Millennials who are Black (14%) remains nearly unchanged from Millennials and Gen-Xers who were Black at a comparable age (both 15%). One-in-four post-Millennials are Hispanic, significantly higher than the share of Millennials who were Hispanic at a comparable age (18%). The remaining 4% of post-Millennials are non-Hispanic youth with other racial identities, primarily multiracial.</w:t>
      </w:r>
      <w:r w:rsidRPr="00037463">
        <w:rPr>
          <w:rFonts w:ascii="Times New Roman" w:hAnsi="Times New Roman" w:cs="Times New Roman"/>
          <w:sz w:val="22"/>
          <w:szCs w:val="22"/>
          <w:vertAlign w:val="superscript"/>
        </w:rPr>
        <w:footnoteReference w:id="6"/>
      </w:r>
      <w:r w:rsidRPr="00037463">
        <w:rPr>
          <w:rFonts w:ascii="Times New Roman" w:hAnsi="Times New Roman" w:cs="Times New Roman"/>
          <w:sz w:val="22"/>
          <w:szCs w:val="22"/>
        </w:rPr>
        <w:t xml:space="preserve"> </w:t>
      </w:r>
    </w:p>
    <w:p w14:paraId="3D4B839A" w14:textId="77777777" w:rsidR="00037463" w:rsidRPr="00037463" w:rsidRDefault="00037463" w:rsidP="00037463">
      <w:pPr>
        <w:rPr>
          <w:rFonts w:ascii="Times New Roman" w:hAnsi="Times New Roman" w:cs="Times New Roman"/>
          <w:sz w:val="22"/>
          <w:szCs w:val="22"/>
        </w:rPr>
      </w:pPr>
    </w:p>
    <w:p w14:paraId="15048C94" w14:textId="2CCE11F4" w:rsidR="00037463" w:rsidRDefault="00037463" w:rsidP="00037463">
      <w:pPr>
        <w:rPr>
          <w:rFonts w:ascii="Times New Roman" w:hAnsi="Times New Roman" w:cs="Times New Roman"/>
          <w:sz w:val="22"/>
          <w:szCs w:val="22"/>
        </w:rPr>
      </w:pPr>
      <w:r w:rsidRPr="00037463">
        <w:rPr>
          <w:rFonts w:ascii="Times New Roman" w:hAnsi="Times New Roman" w:cs="Times New Roman"/>
          <w:sz w:val="22"/>
          <w:szCs w:val="22"/>
        </w:rPr>
        <w:lastRenderedPageBreak/>
        <w:t xml:space="preserve">The demographic trends for Black and Hispanic youth are reflected in Emory University’s first-year enrollment data </w:t>
      </w:r>
      <w:r w:rsidR="00B80874">
        <w:rPr>
          <w:rFonts w:ascii="Times New Roman" w:hAnsi="Times New Roman" w:cs="Times New Roman"/>
          <w:sz w:val="22"/>
          <w:szCs w:val="22"/>
        </w:rPr>
        <w:t>from 2014-2019</w:t>
      </w:r>
      <w:r w:rsidRPr="00037463">
        <w:rPr>
          <w:rFonts w:ascii="Times New Roman" w:hAnsi="Times New Roman" w:cs="Times New Roman"/>
          <w:sz w:val="22"/>
          <w:szCs w:val="22"/>
        </w:rPr>
        <w:t>, shown in Graph 2.</w:t>
      </w:r>
      <w:r w:rsidRPr="00037463">
        <w:rPr>
          <w:rFonts w:ascii="Times New Roman" w:hAnsi="Times New Roman" w:cs="Times New Roman"/>
          <w:sz w:val="22"/>
          <w:szCs w:val="22"/>
          <w:vertAlign w:val="superscript"/>
        </w:rPr>
        <w:footnoteReference w:id="7"/>
      </w:r>
      <w:r w:rsidRPr="00037463">
        <w:rPr>
          <w:rFonts w:ascii="Times New Roman" w:hAnsi="Times New Roman" w:cs="Times New Roman"/>
          <w:sz w:val="22"/>
          <w:szCs w:val="22"/>
        </w:rPr>
        <w:t xml:space="preserve"> While the percentage of first-year Black students has remained stable, the percentage of Hispanic first-year students has grown by several percentage points (8.2% to 11.9%) and is expected to increase further over the next several years. </w:t>
      </w:r>
    </w:p>
    <w:p w14:paraId="78938771" w14:textId="77777777" w:rsidR="004265D5" w:rsidRPr="00037463" w:rsidRDefault="004265D5" w:rsidP="00037463">
      <w:pPr>
        <w:rPr>
          <w:rFonts w:ascii="Times New Roman" w:hAnsi="Times New Roman" w:cs="Times New Roman"/>
          <w:sz w:val="22"/>
          <w:szCs w:val="22"/>
        </w:rPr>
      </w:pPr>
    </w:p>
    <w:p w14:paraId="6A91D73D" w14:textId="77777777" w:rsidR="00037463" w:rsidRPr="00037463" w:rsidRDefault="00037463" w:rsidP="00037463">
      <w:pPr>
        <w:rPr>
          <w:rFonts w:ascii="Times New Roman" w:hAnsi="Times New Roman" w:cs="Times New Roman"/>
          <w:sz w:val="22"/>
          <w:szCs w:val="22"/>
        </w:rPr>
      </w:pPr>
    </w:p>
    <w:p w14:paraId="77FB3851" w14:textId="77777777" w:rsidR="00037463" w:rsidRPr="00037463" w:rsidRDefault="00037463" w:rsidP="00037463">
      <w:pPr>
        <w:rPr>
          <w:rFonts w:ascii="Times New Roman" w:hAnsi="Times New Roman" w:cs="Times New Roman"/>
          <w:sz w:val="22"/>
          <w:szCs w:val="22"/>
          <w:u w:val="single"/>
        </w:rPr>
      </w:pPr>
      <w:r w:rsidRPr="00037463">
        <w:rPr>
          <w:rFonts w:ascii="Times New Roman" w:hAnsi="Times New Roman" w:cs="Times New Roman"/>
          <w:sz w:val="22"/>
          <w:szCs w:val="22"/>
          <w:u w:val="single"/>
        </w:rPr>
        <w:t>Graph 2</w:t>
      </w:r>
    </w:p>
    <w:p w14:paraId="7BAC709C" w14:textId="77777777" w:rsidR="00037463" w:rsidRPr="00037463" w:rsidRDefault="00037463" w:rsidP="00037463">
      <w:pPr>
        <w:rPr>
          <w:rFonts w:ascii="Times New Roman" w:hAnsi="Times New Roman" w:cs="Times New Roman"/>
          <w:b/>
          <w:bCs/>
          <w:sz w:val="22"/>
          <w:szCs w:val="22"/>
        </w:rPr>
      </w:pPr>
    </w:p>
    <w:p w14:paraId="2169142C" w14:textId="77777777" w:rsidR="00037463" w:rsidRPr="00037463" w:rsidRDefault="00037463" w:rsidP="00037463">
      <w:pPr>
        <w:rPr>
          <w:rFonts w:ascii="Times New Roman" w:hAnsi="Times New Roman" w:cs="Times New Roman"/>
          <w:sz w:val="22"/>
          <w:szCs w:val="22"/>
        </w:rPr>
      </w:pPr>
      <w:r w:rsidRPr="00037463">
        <w:rPr>
          <w:rFonts w:ascii="Times New Roman" w:hAnsi="Times New Roman" w:cs="Times New Roman"/>
          <w:noProof/>
          <w:sz w:val="22"/>
          <w:szCs w:val="22"/>
        </w:rPr>
        <w:drawing>
          <wp:inline distT="0" distB="0" distL="0" distR="0" wp14:anchorId="0122F7D4" wp14:editId="358A288E">
            <wp:extent cx="4612640" cy="2749973"/>
            <wp:effectExtent l="0" t="0" r="10160" b="6350"/>
            <wp:docPr id="4" name="Chart 4">
              <a:extLst xmlns:a="http://schemas.openxmlformats.org/drawingml/2006/main">
                <a:ext uri="{FF2B5EF4-FFF2-40B4-BE49-F238E27FC236}">
                  <a16:creationId xmlns:a16="http://schemas.microsoft.com/office/drawing/2014/main" id="{447D966F-57B8-0549-82B9-AE7A4ADB5D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37AD6E" w14:textId="77777777" w:rsidR="00037463" w:rsidRPr="00037463" w:rsidRDefault="00037463" w:rsidP="00037463">
      <w:pPr>
        <w:rPr>
          <w:rFonts w:ascii="Times New Roman" w:hAnsi="Times New Roman" w:cs="Times New Roman"/>
          <w:b/>
          <w:bCs/>
          <w:sz w:val="22"/>
          <w:szCs w:val="22"/>
        </w:rPr>
      </w:pPr>
    </w:p>
    <w:p w14:paraId="5FD68A03" w14:textId="77777777" w:rsidR="00037463" w:rsidRPr="00037463" w:rsidRDefault="00037463" w:rsidP="00037463">
      <w:pPr>
        <w:rPr>
          <w:rFonts w:ascii="Times New Roman" w:hAnsi="Times New Roman" w:cs="Times New Roman"/>
          <w:sz w:val="22"/>
          <w:szCs w:val="22"/>
        </w:rPr>
      </w:pPr>
    </w:p>
    <w:p w14:paraId="44796BA2" w14:textId="6A9C8EBA" w:rsidR="00037463" w:rsidRDefault="00037463" w:rsidP="00037463">
      <w:pPr>
        <w:rPr>
          <w:rFonts w:ascii="Times New Roman" w:hAnsi="Times New Roman" w:cs="Times New Roman"/>
          <w:sz w:val="22"/>
          <w:szCs w:val="22"/>
        </w:rPr>
      </w:pPr>
      <w:r w:rsidRPr="19F9FF84">
        <w:rPr>
          <w:rFonts w:ascii="Times New Roman" w:hAnsi="Times New Roman" w:cs="Times New Roman"/>
          <w:sz w:val="22"/>
          <w:szCs w:val="22"/>
        </w:rPr>
        <w:t>Over the past three years, Campus Life has presented staff, student, and faculty demographic data to senior staff, highlighted the need to recruit more Latinx and Asian staff in order to better reflect our student population</w:t>
      </w:r>
      <w:r w:rsidR="00B80874" w:rsidRPr="19F9FF84">
        <w:rPr>
          <w:rFonts w:ascii="Times New Roman" w:hAnsi="Times New Roman" w:cs="Times New Roman"/>
          <w:sz w:val="22"/>
          <w:szCs w:val="22"/>
        </w:rPr>
        <w:t xml:space="preserve">, </w:t>
      </w:r>
      <w:r w:rsidRPr="19F9FF84">
        <w:rPr>
          <w:rFonts w:ascii="Times New Roman" w:hAnsi="Times New Roman" w:cs="Times New Roman"/>
          <w:sz w:val="22"/>
          <w:szCs w:val="22"/>
        </w:rPr>
        <w:t xml:space="preserve">created a search committee guide to reduce bias in the hiring process, and provided unconscious bias training to </w:t>
      </w:r>
      <w:r w:rsidR="00B80874" w:rsidRPr="19F9FF84">
        <w:rPr>
          <w:rFonts w:ascii="Times New Roman" w:hAnsi="Times New Roman" w:cs="Times New Roman"/>
          <w:sz w:val="22"/>
          <w:szCs w:val="22"/>
        </w:rPr>
        <w:t xml:space="preserve">all </w:t>
      </w:r>
      <w:r w:rsidRPr="19F9FF84">
        <w:rPr>
          <w:rFonts w:ascii="Times New Roman" w:hAnsi="Times New Roman" w:cs="Times New Roman"/>
          <w:sz w:val="22"/>
          <w:szCs w:val="22"/>
        </w:rPr>
        <w:t xml:space="preserve">Campus Life staff.  </w:t>
      </w:r>
    </w:p>
    <w:p w14:paraId="01402A7E" w14:textId="7F5E8D9B" w:rsidR="19F9FF84" w:rsidRDefault="19F9FF84" w:rsidP="19F9FF84">
      <w:pPr>
        <w:rPr>
          <w:rFonts w:ascii="Times New Roman" w:hAnsi="Times New Roman" w:cs="Times New Roman"/>
          <w:sz w:val="22"/>
          <w:szCs w:val="22"/>
        </w:rPr>
      </w:pPr>
    </w:p>
    <w:p w14:paraId="7A0F5578" w14:textId="24D526B7" w:rsidR="23F5EA53" w:rsidRDefault="23F5EA53" w:rsidP="19F9FF84">
      <w:pPr>
        <w:rPr>
          <w:rFonts w:ascii="Times New Roman" w:hAnsi="Times New Roman" w:cs="Times New Roman"/>
          <w:sz w:val="22"/>
          <w:szCs w:val="22"/>
        </w:rPr>
      </w:pPr>
      <w:r w:rsidRPr="19F9FF84">
        <w:rPr>
          <w:rFonts w:ascii="Times New Roman" w:hAnsi="Times New Roman" w:cs="Times New Roman"/>
          <w:sz w:val="22"/>
          <w:szCs w:val="22"/>
        </w:rPr>
        <w:t xml:space="preserve">As the table below illustrates, Campus Life today remains a majority-minority </w:t>
      </w:r>
      <w:r w:rsidR="2D047D3A" w:rsidRPr="19F9FF84">
        <w:rPr>
          <w:rFonts w:ascii="Times New Roman" w:hAnsi="Times New Roman" w:cs="Times New Roman"/>
          <w:sz w:val="22"/>
          <w:szCs w:val="22"/>
        </w:rPr>
        <w:t xml:space="preserve">staff body and has </w:t>
      </w:r>
      <w:r w:rsidR="004265D5">
        <w:rPr>
          <w:rFonts w:ascii="Times New Roman" w:hAnsi="Times New Roman" w:cs="Times New Roman"/>
          <w:sz w:val="22"/>
          <w:szCs w:val="22"/>
        </w:rPr>
        <w:t xml:space="preserve">increased </w:t>
      </w:r>
      <w:r w:rsidR="2D047D3A" w:rsidRPr="19F9FF84">
        <w:rPr>
          <w:rFonts w:ascii="Times New Roman" w:hAnsi="Times New Roman" w:cs="Times New Roman"/>
          <w:sz w:val="22"/>
          <w:szCs w:val="22"/>
        </w:rPr>
        <w:t xml:space="preserve">its percentage of Asian, Hispanic, and Multiracial staff. </w:t>
      </w:r>
      <w:r w:rsidR="00FF3067">
        <w:rPr>
          <w:rFonts w:ascii="Times New Roman" w:hAnsi="Times New Roman" w:cs="Times New Roman"/>
          <w:sz w:val="22"/>
          <w:szCs w:val="22"/>
        </w:rPr>
        <w:t xml:space="preserve">Less than 1% of Campus Life staff identify as American Indian, Alaska Native, Native Hawaiian, or </w:t>
      </w:r>
      <w:proofErr w:type="gramStart"/>
      <w:r w:rsidR="00FF3067">
        <w:rPr>
          <w:rFonts w:ascii="Times New Roman" w:hAnsi="Times New Roman" w:cs="Times New Roman"/>
          <w:sz w:val="22"/>
          <w:szCs w:val="22"/>
        </w:rPr>
        <w:t>other</w:t>
      </w:r>
      <w:proofErr w:type="gramEnd"/>
      <w:r w:rsidR="00FF3067">
        <w:rPr>
          <w:rFonts w:ascii="Times New Roman" w:hAnsi="Times New Roman" w:cs="Times New Roman"/>
          <w:sz w:val="22"/>
          <w:szCs w:val="22"/>
        </w:rPr>
        <w:t xml:space="preserve"> Pacific Islander. </w:t>
      </w:r>
    </w:p>
    <w:p w14:paraId="1F8640E0" w14:textId="4209071D" w:rsidR="19F9FF84" w:rsidRDefault="19F9FF84" w:rsidP="19F9FF84">
      <w:pPr>
        <w:rPr>
          <w:rFonts w:ascii="Times New Roman" w:hAnsi="Times New Roman" w:cs="Times New Roman"/>
          <w:sz w:val="22"/>
          <w:szCs w:val="22"/>
        </w:rPr>
      </w:pPr>
    </w:p>
    <w:p w14:paraId="1DE79B9B" w14:textId="5E642EC6" w:rsidR="49A38F3B" w:rsidRDefault="49A38F3B" w:rsidP="19F9FF84">
      <w:pPr>
        <w:rPr>
          <w:rFonts w:ascii="Times New Roman" w:hAnsi="Times New Roman" w:cs="Times New Roman"/>
          <w:sz w:val="22"/>
          <w:szCs w:val="22"/>
          <w:u w:val="single"/>
        </w:rPr>
      </w:pPr>
      <w:r w:rsidRPr="19F9FF84">
        <w:rPr>
          <w:rFonts w:ascii="Times New Roman" w:hAnsi="Times New Roman" w:cs="Times New Roman"/>
          <w:sz w:val="22"/>
          <w:szCs w:val="22"/>
          <w:u w:val="single"/>
        </w:rPr>
        <w:t>Table 1</w:t>
      </w:r>
    </w:p>
    <w:p w14:paraId="297B7F12" w14:textId="2A4A4058" w:rsidR="7199FFC7" w:rsidRDefault="7199FFC7" w:rsidP="19F9FF84">
      <w:pPr>
        <w:rPr>
          <w:rFonts w:ascii="Times New Roman" w:hAnsi="Times New Roman" w:cs="Times New Roman"/>
          <w:sz w:val="22"/>
          <w:szCs w:val="22"/>
        </w:rPr>
      </w:pPr>
      <w:r w:rsidRPr="19F9FF84">
        <w:rPr>
          <w:rFonts w:ascii="Times New Roman" w:hAnsi="Times New Roman" w:cs="Times New Roman"/>
          <w:sz w:val="22"/>
          <w:szCs w:val="22"/>
        </w:rPr>
        <w:t>Campus Life Staff Diversity Comparison, 2018 and 2021</w:t>
      </w:r>
    </w:p>
    <w:p w14:paraId="7D933713" w14:textId="77777777" w:rsidR="004265D5" w:rsidRDefault="004265D5" w:rsidP="19F9FF84">
      <w:pPr>
        <w:rPr>
          <w:rFonts w:ascii="Times New Roman" w:hAnsi="Times New Roman" w:cs="Times New Roman"/>
          <w:sz w:val="22"/>
          <w:szCs w:val="22"/>
        </w:rPr>
      </w:pPr>
    </w:p>
    <w:tbl>
      <w:tblPr>
        <w:tblStyle w:val="TableGrid"/>
        <w:tblW w:w="0" w:type="auto"/>
        <w:tblLayout w:type="fixed"/>
        <w:tblLook w:val="06A0" w:firstRow="1" w:lastRow="0" w:firstColumn="1" w:lastColumn="0" w:noHBand="1" w:noVBand="1"/>
      </w:tblPr>
      <w:tblGrid>
        <w:gridCol w:w="3120"/>
        <w:gridCol w:w="3120"/>
        <w:gridCol w:w="3120"/>
      </w:tblGrid>
      <w:tr w:rsidR="19F9FF84" w14:paraId="4750C8D1" w14:textId="77777777" w:rsidTr="19F9FF84">
        <w:tc>
          <w:tcPr>
            <w:tcW w:w="3120" w:type="dxa"/>
          </w:tcPr>
          <w:p w14:paraId="342D468A" w14:textId="6C84D1DF" w:rsidR="19F9FF84" w:rsidRDefault="19F9FF84" w:rsidP="19F9FF84">
            <w:pPr>
              <w:rPr>
                <w:rFonts w:ascii="Times New Roman" w:hAnsi="Times New Roman" w:cs="Times New Roman"/>
                <w:sz w:val="22"/>
                <w:szCs w:val="22"/>
              </w:rPr>
            </w:pPr>
          </w:p>
        </w:tc>
        <w:tc>
          <w:tcPr>
            <w:tcW w:w="3120" w:type="dxa"/>
          </w:tcPr>
          <w:p w14:paraId="3A453389" w14:textId="1D3066AA" w:rsidR="679AE705" w:rsidRDefault="679AE705" w:rsidP="19F9FF84">
            <w:pPr>
              <w:jc w:val="center"/>
              <w:rPr>
                <w:rFonts w:ascii="Times New Roman" w:hAnsi="Times New Roman" w:cs="Times New Roman"/>
                <w:sz w:val="22"/>
                <w:szCs w:val="22"/>
              </w:rPr>
            </w:pPr>
            <w:r w:rsidRPr="19F9FF84">
              <w:rPr>
                <w:rFonts w:ascii="Times New Roman" w:hAnsi="Times New Roman" w:cs="Times New Roman"/>
                <w:sz w:val="22"/>
                <w:szCs w:val="22"/>
              </w:rPr>
              <w:t>2018</w:t>
            </w:r>
          </w:p>
        </w:tc>
        <w:tc>
          <w:tcPr>
            <w:tcW w:w="3120" w:type="dxa"/>
          </w:tcPr>
          <w:p w14:paraId="7FCE2F22" w14:textId="3C054031" w:rsidR="679AE705" w:rsidRDefault="679AE705" w:rsidP="19F9FF84">
            <w:pPr>
              <w:jc w:val="center"/>
              <w:rPr>
                <w:rFonts w:ascii="Times New Roman" w:hAnsi="Times New Roman" w:cs="Times New Roman"/>
                <w:sz w:val="22"/>
                <w:szCs w:val="22"/>
              </w:rPr>
            </w:pPr>
            <w:r w:rsidRPr="19F9FF84">
              <w:rPr>
                <w:rFonts w:ascii="Times New Roman" w:hAnsi="Times New Roman" w:cs="Times New Roman"/>
                <w:sz w:val="22"/>
                <w:szCs w:val="22"/>
              </w:rPr>
              <w:t>2021</w:t>
            </w:r>
          </w:p>
        </w:tc>
      </w:tr>
      <w:tr w:rsidR="19F9FF84" w14:paraId="13860C21" w14:textId="77777777" w:rsidTr="19F9FF84">
        <w:tc>
          <w:tcPr>
            <w:tcW w:w="3120" w:type="dxa"/>
          </w:tcPr>
          <w:p w14:paraId="74798CE6" w14:textId="718F0535" w:rsidR="2F44B9CF" w:rsidRDefault="2F44B9CF" w:rsidP="19F9FF84">
            <w:pPr>
              <w:rPr>
                <w:rFonts w:ascii="Times New Roman" w:hAnsi="Times New Roman" w:cs="Times New Roman"/>
                <w:sz w:val="22"/>
                <w:szCs w:val="22"/>
              </w:rPr>
            </w:pPr>
            <w:r w:rsidRPr="19F9FF84">
              <w:rPr>
                <w:rFonts w:ascii="Times New Roman" w:hAnsi="Times New Roman" w:cs="Times New Roman"/>
                <w:sz w:val="22"/>
                <w:szCs w:val="22"/>
              </w:rPr>
              <w:t>Asian</w:t>
            </w:r>
          </w:p>
        </w:tc>
        <w:tc>
          <w:tcPr>
            <w:tcW w:w="3120" w:type="dxa"/>
          </w:tcPr>
          <w:p w14:paraId="3D094C6E" w14:textId="18F3FFBC" w:rsidR="2F44B9CF" w:rsidRDefault="2F44B9CF" w:rsidP="19F9FF84">
            <w:pPr>
              <w:rPr>
                <w:rFonts w:ascii="Times New Roman" w:hAnsi="Times New Roman" w:cs="Times New Roman"/>
                <w:sz w:val="22"/>
                <w:szCs w:val="22"/>
              </w:rPr>
            </w:pPr>
            <w:r w:rsidRPr="19F9FF84">
              <w:rPr>
                <w:rFonts w:ascii="Times New Roman" w:hAnsi="Times New Roman" w:cs="Times New Roman"/>
                <w:sz w:val="22"/>
                <w:szCs w:val="22"/>
              </w:rPr>
              <w:t>3%</w:t>
            </w:r>
          </w:p>
        </w:tc>
        <w:tc>
          <w:tcPr>
            <w:tcW w:w="3120" w:type="dxa"/>
          </w:tcPr>
          <w:p w14:paraId="48F81003" w14:textId="070AB2C7" w:rsidR="2F44B9CF" w:rsidRDefault="2F44B9CF" w:rsidP="19F9FF84">
            <w:pPr>
              <w:rPr>
                <w:rFonts w:ascii="Times New Roman" w:hAnsi="Times New Roman" w:cs="Times New Roman"/>
                <w:sz w:val="22"/>
                <w:szCs w:val="22"/>
              </w:rPr>
            </w:pPr>
            <w:r w:rsidRPr="19F9FF84">
              <w:rPr>
                <w:rFonts w:ascii="Times New Roman" w:hAnsi="Times New Roman" w:cs="Times New Roman"/>
                <w:sz w:val="22"/>
                <w:szCs w:val="22"/>
              </w:rPr>
              <w:t>5%</w:t>
            </w:r>
          </w:p>
        </w:tc>
      </w:tr>
      <w:tr w:rsidR="19F9FF84" w14:paraId="6B2ED580" w14:textId="77777777" w:rsidTr="19F9FF84">
        <w:tc>
          <w:tcPr>
            <w:tcW w:w="3120" w:type="dxa"/>
          </w:tcPr>
          <w:p w14:paraId="03BDFBED" w14:textId="4A9F557E" w:rsidR="2F44B9CF" w:rsidRDefault="2F44B9CF" w:rsidP="19F9FF84">
            <w:pPr>
              <w:rPr>
                <w:rFonts w:ascii="Times New Roman" w:hAnsi="Times New Roman" w:cs="Times New Roman"/>
                <w:sz w:val="22"/>
                <w:szCs w:val="22"/>
              </w:rPr>
            </w:pPr>
            <w:r w:rsidRPr="19F9FF84">
              <w:rPr>
                <w:rFonts w:ascii="Times New Roman" w:hAnsi="Times New Roman" w:cs="Times New Roman"/>
                <w:sz w:val="22"/>
                <w:szCs w:val="22"/>
              </w:rPr>
              <w:t>Black</w:t>
            </w:r>
          </w:p>
        </w:tc>
        <w:tc>
          <w:tcPr>
            <w:tcW w:w="3120" w:type="dxa"/>
          </w:tcPr>
          <w:p w14:paraId="3455B275" w14:textId="162C12F5" w:rsidR="2F44B9CF" w:rsidRDefault="2F44B9CF" w:rsidP="19F9FF84">
            <w:pPr>
              <w:rPr>
                <w:rFonts w:ascii="Times New Roman" w:hAnsi="Times New Roman" w:cs="Times New Roman"/>
                <w:sz w:val="22"/>
                <w:szCs w:val="22"/>
              </w:rPr>
            </w:pPr>
            <w:r w:rsidRPr="19F9FF84">
              <w:rPr>
                <w:rFonts w:ascii="Times New Roman" w:hAnsi="Times New Roman" w:cs="Times New Roman"/>
                <w:sz w:val="22"/>
                <w:szCs w:val="22"/>
              </w:rPr>
              <w:t>44%</w:t>
            </w:r>
          </w:p>
        </w:tc>
        <w:tc>
          <w:tcPr>
            <w:tcW w:w="3120" w:type="dxa"/>
          </w:tcPr>
          <w:p w14:paraId="61EE480E" w14:textId="12D2BF95" w:rsidR="2F44B9CF" w:rsidRDefault="2F44B9CF" w:rsidP="19F9FF84">
            <w:pPr>
              <w:rPr>
                <w:rFonts w:ascii="Times New Roman" w:hAnsi="Times New Roman" w:cs="Times New Roman"/>
                <w:sz w:val="22"/>
                <w:szCs w:val="22"/>
              </w:rPr>
            </w:pPr>
            <w:r w:rsidRPr="19F9FF84">
              <w:rPr>
                <w:rFonts w:ascii="Times New Roman" w:hAnsi="Times New Roman" w:cs="Times New Roman"/>
                <w:sz w:val="22"/>
                <w:szCs w:val="22"/>
              </w:rPr>
              <w:t>44%</w:t>
            </w:r>
          </w:p>
        </w:tc>
      </w:tr>
      <w:tr w:rsidR="19F9FF84" w14:paraId="50BB3C50" w14:textId="77777777" w:rsidTr="19F9FF84">
        <w:tc>
          <w:tcPr>
            <w:tcW w:w="3120" w:type="dxa"/>
          </w:tcPr>
          <w:p w14:paraId="7F1A9755" w14:textId="1BFA828C" w:rsidR="2F44B9CF" w:rsidRDefault="2F44B9CF" w:rsidP="19F9FF84">
            <w:pPr>
              <w:rPr>
                <w:rFonts w:ascii="Times New Roman" w:hAnsi="Times New Roman" w:cs="Times New Roman"/>
                <w:sz w:val="22"/>
                <w:szCs w:val="22"/>
              </w:rPr>
            </w:pPr>
            <w:r w:rsidRPr="19F9FF84">
              <w:rPr>
                <w:rFonts w:ascii="Times New Roman" w:hAnsi="Times New Roman" w:cs="Times New Roman"/>
                <w:sz w:val="22"/>
                <w:szCs w:val="22"/>
              </w:rPr>
              <w:t>Hispanic</w:t>
            </w:r>
          </w:p>
        </w:tc>
        <w:tc>
          <w:tcPr>
            <w:tcW w:w="3120" w:type="dxa"/>
          </w:tcPr>
          <w:p w14:paraId="59BB088E" w14:textId="273F305C" w:rsidR="2F44B9CF" w:rsidRDefault="2F44B9CF" w:rsidP="19F9FF84">
            <w:pPr>
              <w:rPr>
                <w:rFonts w:ascii="Times New Roman" w:hAnsi="Times New Roman" w:cs="Times New Roman"/>
                <w:sz w:val="22"/>
                <w:szCs w:val="22"/>
              </w:rPr>
            </w:pPr>
            <w:r w:rsidRPr="19F9FF84">
              <w:rPr>
                <w:rFonts w:ascii="Times New Roman" w:hAnsi="Times New Roman" w:cs="Times New Roman"/>
                <w:sz w:val="22"/>
                <w:szCs w:val="22"/>
              </w:rPr>
              <w:t>4%</w:t>
            </w:r>
          </w:p>
        </w:tc>
        <w:tc>
          <w:tcPr>
            <w:tcW w:w="3120" w:type="dxa"/>
          </w:tcPr>
          <w:p w14:paraId="636A758B" w14:textId="14DE1339" w:rsidR="2F44B9CF" w:rsidRDefault="2F44B9CF" w:rsidP="19F9FF84">
            <w:pPr>
              <w:rPr>
                <w:rFonts w:ascii="Times New Roman" w:hAnsi="Times New Roman" w:cs="Times New Roman"/>
                <w:sz w:val="22"/>
                <w:szCs w:val="22"/>
              </w:rPr>
            </w:pPr>
            <w:r w:rsidRPr="19F9FF84">
              <w:rPr>
                <w:rFonts w:ascii="Times New Roman" w:hAnsi="Times New Roman" w:cs="Times New Roman"/>
                <w:sz w:val="22"/>
                <w:szCs w:val="22"/>
              </w:rPr>
              <w:t>5%</w:t>
            </w:r>
          </w:p>
        </w:tc>
      </w:tr>
      <w:tr w:rsidR="19F9FF84" w14:paraId="76A8ED9A" w14:textId="77777777" w:rsidTr="19F9FF84">
        <w:tc>
          <w:tcPr>
            <w:tcW w:w="3120" w:type="dxa"/>
          </w:tcPr>
          <w:p w14:paraId="2786F23B" w14:textId="76F44820" w:rsidR="2F44B9CF" w:rsidRDefault="2F44B9CF" w:rsidP="19F9FF84">
            <w:pPr>
              <w:rPr>
                <w:rFonts w:ascii="Times New Roman" w:hAnsi="Times New Roman" w:cs="Times New Roman"/>
                <w:sz w:val="22"/>
                <w:szCs w:val="22"/>
              </w:rPr>
            </w:pPr>
            <w:r w:rsidRPr="19F9FF84">
              <w:rPr>
                <w:rFonts w:ascii="Times New Roman" w:hAnsi="Times New Roman" w:cs="Times New Roman"/>
                <w:sz w:val="22"/>
                <w:szCs w:val="22"/>
              </w:rPr>
              <w:t>Multiracial</w:t>
            </w:r>
          </w:p>
        </w:tc>
        <w:tc>
          <w:tcPr>
            <w:tcW w:w="3120" w:type="dxa"/>
          </w:tcPr>
          <w:p w14:paraId="7DE5E372" w14:textId="33E19E2A" w:rsidR="2F44B9CF" w:rsidRDefault="2F44B9CF" w:rsidP="19F9FF84">
            <w:pPr>
              <w:rPr>
                <w:rFonts w:ascii="Times New Roman" w:hAnsi="Times New Roman" w:cs="Times New Roman"/>
                <w:sz w:val="22"/>
                <w:szCs w:val="22"/>
              </w:rPr>
            </w:pPr>
            <w:r w:rsidRPr="19F9FF84">
              <w:rPr>
                <w:rFonts w:ascii="Times New Roman" w:hAnsi="Times New Roman" w:cs="Times New Roman"/>
                <w:sz w:val="22"/>
                <w:szCs w:val="22"/>
              </w:rPr>
              <w:t>1%</w:t>
            </w:r>
          </w:p>
        </w:tc>
        <w:tc>
          <w:tcPr>
            <w:tcW w:w="3120" w:type="dxa"/>
          </w:tcPr>
          <w:p w14:paraId="6C994D6E" w14:textId="1F349B61" w:rsidR="2F44B9CF" w:rsidRDefault="2F44B9CF" w:rsidP="19F9FF84">
            <w:pPr>
              <w:rPr>
                <w:rFonts w:ascii="Times New Roman" w:hAnsi="Times New Roman" w:cs="Times New Roman"/>
                <w:sz w:val="22"/>
                <w:szCs w:val="22"/>
              </w:rPr>
            </w:pPr>
            <w:r w:rsidRPr="19F9FF84">
              <w:rPr>
                <w:rFonts w:ascii="Times New Roman" w:hAnsi="Times New Roman" w:cs="Times New Roman"/>
                <w:sz w:val="22"/>
                <w:szCs w:val="22"/>
              </w:rPr>
              <w:t>3%</w:t>
            </w:r>
          </w:p>
        </w:tc>
      </w:tr>
      <w:tr w:rsidR="19F9FF84" w14:paraId="47E448C4" w14:textId="77777777" w:rsidTr="19F9FF84">
        <w:tc>
          <w:tcPr>
            <w:tcW w:w="3120" w:type="dxa"/>
          </w:tcPr>
          <w:p w14:paraId="131DF605" w14:textId="66DE72EC" w:rsidR="2F44B9CF" w:rsidRDefault="2F44B9CF" w:rsidP="19F9FF84">
            <w:pPr>
              <w:rPr>
                <w:rFonts w:ascii="Times New Roman" w:hAnsi="Times New Roman" w:cs="Times New Roman"/>
                <w:sz w:val="22"/>
                <w:szCs w:val="22"/>
              </w:rPr>
            </w:pPr>
            <w:r w:rsidRPr="19F9FF84">
              <w:rPr>
                <w:rFonts w:ascii="Times New Roman" w:hAnsi="Times New Roman" w:cs="Times New Roman"/>
                <w:sz w:val="22"/>
                <w:szCs w:val="22"/>
              </w:rPr>
              <w:t>White</w:t>
            </w:r>
          </w:p>
        </w:tc>
        <w:tc>
          <w:tcPr>
            <w:tcW w:w="3120" w:type="dxa"/>
          </w:tcPr>
          <w:p w14:paraId="6483D036" w14:textId="5F96D80B" w:rsidR="2F44B9CF" w:rsidRDefault="2F44B9CF" w:rsidP="19F9FF84">
            <w:pPr>
              <w:rPr>
                <w:rFonts w:ascii="Times New Roman" w:hAnsi="Times New Roman" w:cs="Times New Roman"/>
                <w:sz w:val="22"/>
                <w:szCs w:val="22"/>
              </w:rPr>
            </w:pPr>
            <w:r w:rsidRPr="19F9FF84">
              <w:rPr>
                <w:rFonts w:ascii="Times New Roman" w:hAnsi="Times New Roman" w:cs="Times New Roman"/>
                <w:sz w:val="22"/>
                <w:szCs w:val="22"/>
              </w:rPr>
              <w:t>47%</w:t>
            </w:r>
          </w:p>
        </w:tc>
        <w:tc>
          <w:tcPr>
            <w:tcW w:w="3120" w:type="dxa"/>
          </w:tcPr>
          <w:p w14:paraId="09383AFE" w14:textId="17695D66" w:rsidR="2F44B9CF" w:rsidRDefault="2F44B9CF" w:rsidP="19F9FF84">
            <w:pPr>
              <w:rPr>
                <w:rFonts w:ascii="Times New Roman" w:hAnsi="Times New Roman" w:cs="Times New Roman"/>
                <w:sz w:val="22"/>
                <w:szCs w:val="22"/>
              </w:rPr>
            </w:pPr>
            <w:r w:rsidRPr="19F9FF84">
              <w:rPr>
                <w:rFonts w:ascii="Times New Roman" w:hAnsi="Times New Roman" w:cs="Times New Roman"/>
                <w:sz w:val="22"/>
                <w:szCs w:val="22"/>
              </w:rPr>
              <w:t>43%</w:t>
            </w:r>
          </w:p>
        </w:tc>
      </w:tr>
    </w:tbl>
    <w:p w14:paraId="0FDDD8DE" w14:textId="36E52DE4" w:rsidR="59FD616E" w:rsidRPr="005A4ACB" w:rsidRDefault="59FD616E" w:rsidP="71117971">
      <w:pPr>
        <w:rPr>
          <w:rFonts w:ascii="Times New Roman" w:hAnsi="Times New Roman" w:cs="Times New Roman"/>
          <w:sz w:val="22"/>
          <w:szCs w:val="22"/>
        </w:rPr>
      </w:pPr>
    </w:p>
    <w:p w14:paraId="2F64783B" w14:textId="292139AD" w:rsidR="22F0065A" w:rsidRDefault="22F0065A" w:rsidP="0B420D12">
      <w:pPr>
        <w:rPr>
          <w:rFonts w:ascii="Times New Roman" w:hAnsi="Times New Roman" w:cs="Times New Roman"/>
          <w:sz w:val="22"/>
          <w:szCs w:val="22"/>
        </w:rPr>
      </w:pPr>
      <w:r w:rsidRPr="00CD22AB">
        <w:rPr>
          <w:rFonts w:ascii="Times New Roman" w:hAnsi="Times New Roman" w:cs="Times New Roman"/>
          <w:b/>
          <w:bCs/>
          <w:sz w:val="22"/>
          <w:szCs w:val="22"/>
        </w:rPr>
        <w:lastRenderedPageBreak/>
        <w:t>G</w:t>
      </w:r>
      <w:r w:rsidR="00AF69B8">
        <w:rPr>
          <w:rFonts w:ascii="Times New Roman" w:hAnsi="Times New Roman" w:cs="Times New Roman"/>
          <w:b/>
          <w:bCs/>
          <w:sz w:val="22"/>
          <w:szCs w:val="22"/>
        </w:rPr>
        <w:t>OAL</w:t>
      </w:r>
      <w:r w:rsidRPr="00CD22AB">
        <w:rPr>
          <w:rFonts w:ascii="Times New Roman" w:hAnsi="Times New Roman" w:cs="Times New Roman"/>
          <w:b/>
          <w:bCs/>
          <w:sz w:val="22"/>
          <w:szCs w:val="22"/>
        </w:rPr>
        <w:t xml:space="preserve"> 6: Enhance </w:t>
      </w:r>
      <w:r w:rsidR="1394489E" w:rsidRPr="00CD22AB">
        <w:rPr>
          <w:rFonts w:ascii="Times New Roman" w:hAnsi="Times New Roman" w:cs="Times New Roman"/>
          <w:b/>
          <w:bCs/>
          <w:sz w:val="22"/>
          <w:szCs w:val="22"/>
        </w:rPr>
        <w:t xml:space="preserve">staff </w:t>
      </w:r>
      <w:r w:rsidRPr="00CD22AB">
        <w:rPr>
          <w:rFonts w:ascii="Times New Roman" w:hAnsi="Times New Roman" w:cs="Times New Roman"/>
          <w:b/>
          <w:bCs/>
          <w:sz w:val="22"/>
          <w:szCs w:val="22"/>
        </w:rPr>
        <w:t>training and improve staff accountability for upholding Campus Life’s v</w:t>
      </w:r>
      <w:r w:rsidR="7F2FB5DC" w:rsidRPr="00CD22AB">
        <w:rPr>
          <w:rFonts w:ascii="Times New Roman" w:hAnsi="Times New Roman" w:cs="Times New Roman"/>
          <w:b/>
          <w:bCs/>
          <w:sz w:val="22"/>
          <w:szCs w:val="22"/>
        </w:rPr>
        <w:t>ision of creating a</w:t>
      </w:r>
      <w:r w:rsidRPr="00CD22AB">
        <w:rPr>
          <w:rFonts w:ascii="Times New Roman" w:hAnsi="Times New Roman" w:cs="Times New Roman"/>
          <w:b/>
          <w:bCs/>
          <w:sz w:val="22"/>
          <w:szCs w:val="22"/>
        </w:rPr>
        <w:t xml:space="preserve"> </w:t>
      </w:r>
      <w:r w:rsidR="657A4BA8" w:rsidRPr="00CD22AB">
        <w:rPr>
          <w:rFonts w:ascii="Times New Roman" w:hAnsi="Times New Roman" w:cs="Times New Roman"/>
          <w:b/>
          <w:bCs/>
          <w:sz w:val="22"/>
          <w:szCs w:val="22"/>
        </w:rPr>
        <w:t xml:space="preserve">distinctive, caring, inquiry-driven, ethically engaged, </w:t>
      </w:r>
      <w:proofErr w:type="spellStart"/>
      <w:r w:rsidR="657A4BA8" w:rsidRPr="00CD22AB">
        <w:rPr>
          <w:rFonts w:ascii="Times New Roman" w:hAnsi="Times New Roman" w:cs="Times New Roman"/>
          <w:b/>
          <w:bCs/>
          <w:sz w:val="22"/>
          <w:szCs w:val="22"/>
        </w:rPr>
        <w:t>polycultural</w:t>
      </w:r>
      <w:proofErr w:type="spellEnd"/>
      <w:r w:rsidR="657A4BA8" w:rsidRPr="00CD22AB">
        <w:rPr>
          <w:rFonts w:ascii="Times New Roman" w:hAnsi="Times New Roman" w:cs="Times New Roman"/>
          <w:b/>
          <w:bCs/>
          <w:sz w:val="22"/>
          <w:szCs w:val="22"/>
        </w:rPr>
        <w:t>, and socially just community</w:t>
      </w:r>
      <w:r w:rsidR="7D92C456" w:rsidRPr="0B420D12">
        <w:rPr>
          <w:rFonts w:ascii="Times New Roman" w:hAnsi="Times New Roman" w:cs="Times New Roman"/>
          <w:sz w:val="22"/>
          <w:szCs w:val="22"/>
        </w:rPr>
        <w:t>.</w:t>
      </w:r>
      <w:r w:rsidR="00CD22AB">
        <w:rPr>
          <w:rStyle w:val="FootnoteReference"/>
          <w:rFonts w:ascii="Times New Roman" w:hAnsi="Times New Roman" w:cs="Times New Roman"/>
          <w:sz w:val="22"/>
          <w:szCs w:val="22"/>
        </w:rPr>
        <w:footnoteReference w:id="8"/>
      </w:r>
    </w:p>
    <w:p w14:paraId="0C3DC15B" w14:textId="54454B45" w:rsidR="0B420D12" w:rsidRDefault="0B420D12" w:rsidP="0B420D12">
      <w:pPr>
        <w:rPr>
          <w:rFonts w:ascii="Times New Roman" w:hAnsi="Times New Roman" w:cs="Times New Roman"/>
          <w:sz w:val="22"/>
          <w:szCs w:val="22"/>
        </w:rPr>
      </w:pPr>
    </w:p>
    <w:p w14:paraId="0165760E" w14:textId="27445517" w:rsidR="00FF3067" w:rsidRPr="00FF3067" w:rsidRDefault="00FF3067" w:rsidP="0B420D12">
      <w:pPr>
        <w:rPr>
          <w:rFonts w:ascii="Times New Roman" w:hAnsi="Times New Roman" w:cs="Times New Roman"/>
          <w:i/>
          <w:iCs/>
          <w:sz w:val="22"/>
          <w:szCs w:val="22"/>
        </w:rPr>
      </w:pPr>
      <w:r>
        <w:rPr>
          <w:rFonts w:ascii="Times New Roman" w:hAnsi="Times New Roman" w:cs="Times New Roman"/>
          <w:i/>
          <w:iCs/>
          <w:sz w:val="22"/>
          <w:szCs w:val="22"/>
        </w:rPr>
        <w:t>Staff Training</w:t>
      </w:r>
    </w:p>
    <w:bookmarkEnd w:id="0"/>
    <w:bookmarkEnd w:id="1"/>
    <w:p w14:paraId="5442AB52" w14:textId="768334ED" w:rsidR="24715B55" w:rsidRDefault="24715B55"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In 2018</w:t>
      </w:r>
      <w:r w:rsidR="7A0CB6ED" w:rsidRPr="19F9FF84">
        <w:rPr>
          <w:rFonts w:ascii="Times New Roman" w:eastAsia="Times New Roman" w:hAnsi="Times New Roman" w:cs="Times New Roman"/>
          <w:sz w:val="22"/>
          <w:szCs w:val="22"/>
        </w:rPr>
        <w:t>,</w:t>
      </w:r>
      <w:r w:rsidRPr="19F9FF84">
        <w:rPr>
          <w:rFonts w:ascii="Times New Roman" w:eastAsia="Times New Roman" w:hAnsi="Times New Roman" w:cs="Times New Roman"/>
          <w:sz w:val="22"/>
          <w:szCs w:val="22"/>
        </w:rPr>
        <w:t xml:space="preserve"> </w:t>
      </w:r>
      <w:r w:rsidR="00FF3067">
        <w:rPr>
          <w:rFonts w:ascii="Times New Roman" w:eastAsia="Times New Roman" w:hAnsi="Times New Roman" w:cs="Times New Roman"/>
          <w:sz w:val="22"/>
          <w:szCs w:val="22"/>
        </w:rPr>
        <w:t>we</w:t>
      </w:r>
      <w:r w:rsidRPr="19F9FF84">
        <w:rPr>
          <w:rFonts w:ascii="Times New Roman" w:eastAsia="Times New Roman" w:hAnsi="Times New Roman" w:cs="Times New Roman"/>
          <w:sz w:val="22"/>
          <w:szCs w:val="22"/>
        </w:rPr>
        <w:t xml:space="preserve"> partnered with ODEI to provide “Creating a Culture of Courtesy and Respect” </w:t>
      </w:r>
      <w:r w:rsidR="00FF3067">
        <w:rPr>
          <w:rFonts w:ascii="Times New Roman" w:eastAsia="Times New Roman" w:hAnsi="Times New Roman" w:cs="Times New Roman"/>
          <w:sz w:val="22"/>
          <w:szCs w:val="22"/>
        </w:rPr>
        <w:t xml:space="preserve">training </w:t>
      </w:r>
      <w:r w:rsidRPr="19F9FF84">
        <w:rPr>
          <w:rFonts w:ascii="Times New Roman" w:eastAsia="Times New Roman" w:hAnsi="Times New Roman" w:cs="Times New Roman"/>
          <w:sz w:val="22"/>
          <w:szCs w:val="22"/>
        </w:rPr>
        <w:t xml:space="preserve">for all </w:t>
      </w:r>
      <w:r w:rsidR="00FF3067">
        <w:rPr>
          <w:rFonts w:ascii="Times New Roman" w:eastAsia="Times New Roman" w:hAnsi="Times New Roman" w:cs="Times New Roman"/>
          <w:sz w:val="22"/>
          <w:szCs w:val="22"/>
        </w:rPr>
        <w:t xml:space="preserve">Campus Life </w:t>
      </w:r>
      <w:r w:rsidRPr="19F9FF84">
        <w:rPr>
          <w:rFonts w:ascii="Times New Roman" w:eastAsia="Times New Roman" w:hAnsi="Times New Roman" w:cs="Times New Roman"/>
          <w:sz w:val="22"/>
          <w:szCs w:val="22"/>
        </w:rPr>
        <w:t xml:space="preserve">employees. The training was customized for supervisors and general employees and provided interactive examples of behaviors that should be avoided in the workplace. Since the training, the number of referrals to ODEI has decreased overall. In a few isolated cases, ODEI </w:t>
      </w:r>
      <w:r w:rsidR="15F1F4A7" w:rsidRPr="19F9FF84">
        <w:rPr>
          <w:rFonts w:ascii="Times New Roman" w:eastAsia="Times New Roman" w:hAnsi="Times New Roman" w:cs="Times New Roman"/>
          <w:sz w:val="22"/>
          <w:szCs w:val="22"/>
        </w:rPr>
        <w:t xml:space="preserve">has </w:t>
      </w:r>
      <w:r w:rsidRPr="19F9FF84">
        <w:rPr>
          <w:rFonts w:ascii="Times New Roman" w:eastAsia="Times New Roman" w:hAnsi="Times New Roman" w:cs="Times New Roman"/>
          <w:sz w:val="22"/>
          <w:szCs w:val="22"/>
        </w:rPr>
        <w:t>provided department</w:t>
      </w:r>
      <w:r w:rsidR="79941F6D" w:rsidRPr="19F9FF84">
        <w:rPr>
          <w:rFonts w:ascii="Times New Roman" w:eastAsia="Times New Roman" w:hAnsi="Times New Roman" w:cs="Times New Roman"/>
          <w:sz w:val="22"/>
          <w:szCs w:val="22"/>
        </w:rPr>
        <w:t>-</w:t>
      </w:r>
      <w:r w:rsidRPr="19F9FF84">
        <w:rPr>
          <w:rFonts w:ascii="Times New Roman" w:eastAsia="Times New Roman" w:hAnsi="Times New Roman" w:cs="Times New Roman"/>
          <w:sz w:val="22"/>
          <w:szCs w:val="22"/>
        </w:rPr>
        <w:t>specific refresher training based on referrals to their office.</w:t>
      </w:r>
    </w:p>
    <w:p w14:paraId="3A791C8E" w14:textId="525BE9A6" w:rsidR="19F9FF84" w:rsidRDefault="19F9FF84" w:rsidP="19F9FF84">
      <w:pPr>
        <w:rPr>
          <w:rFonts w:ascii="Times New Roman" w:eastAsia="Times New Roman" w:hAnsi="Times New Roman" w:cs="Times New Roman"/>
          <w:sz w:val="22"/>
          <w:szCs w:val="22"/>
        </w:rPr>
      </w:pPr>
    </w:p>
    <w:p w14:paraId="2462A98B" w14:textId="772258A9" w:rsidR="5428112E" w:rsidRDefault="5428112E"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 xml:space="preserve">As previously mentioned, Campus Life hired an assistant manager of staff development and engagement </w:t>
      </w:r>
      <w:r w:rsidR="27A051CB" w:rsidRPr="19F9FF84">
        <w:rPr>
          <w:rFonts w:ascii="Times New Roman" w:eastAsia="Times New Roman" w:hAnsi="Times New Roman" w:cs="Times New Roman"/>
          <w:sz w:val="22"/>
          <w:szCs w:val="22"/>
        </w:rPr>
        <w:t xml:space="preserve">in 2021. This position will be responsible for </w:t>
      </w:r>
      <w:r w:rsidR="721F68F8" w:rsidRPr="19F9FF84">
        <w:rPr>
          <w:rFonts w:ascii="Times New Roman" w:eastAsia="Times New Roman" w:hAnsi="Times New Roman" w:cs="Times New Roman"/>
          <w:sz w:val="22"/>
          <w:szCs w:val="22"/>
        </w:rPr>
        <w:t xml:space="preserve">DEI competency training </w:t>
      </w:r>
      <w:r w:rsidR="15F92505" w:rsidRPr="19F9FF84">
        <w:rPr>
          <w:rFonts w:ascii="Times New Roman" w:eastAsia="Times New Roman" w:hAnsi="Times New Roman" w:cs="Times New Roman"/>
          <w:sz w:val="22"/>
          <w:szCs w:val="22"/>
        </w:rPr>
        <w:t xml:space="preserve">and accountability </w:t>
      </w:r>
      <w:r w:rsidR="721F68F8" w:rsidRPr="19F9FF84">
        <w:rPr>
          <w:rFonts w:ascii="Times New Roman" w:eastAsia="Times New Roman" w:hAnsi="Times New Roman" w:cs="Times New Roman"/>
          <w:sz w:val="22"/>
          <w:szCs w:val="22"/>
        </w:rPr>
        <w:t xml:space="preserve">for Campus Life staff moving forward. </w:t>
      </w:r>
    </w:p>
    <w:p w14:paraId="4FD500B9" w14:textId="3256D388" w:rsidR="19F9FF84" w:rsidRDefault="19F9FF84" w:rsidP="19F9FF84">
      <w:pPr>
        <w:rPr>
          <w:rFonts w:ascii="Times New Roman" w:eastAsia="Times New Roman" w:hAnsi="Times New Roman" w:cs="Times New Roman"/>
          <w:sz w:val="22"/>
          <w:szCs w:val="22"/>
        </w:rPr>
      </w:pPr>
    </w:p>
    <w:p w14:paraId="2E1A2090" w14:textId="00C1446B" w:rsidR="0B420D12" w:rsidRDefault="00AF69B8" w:rsidP="0B420D12">
      <w:pPr>
        <w:rPr>
          <w:rFonts w:ascii="Times New Roman" w:hAnsi="Times New Roman" w:cs="Times New Roman"/>
          <w:b/>
          <w:bCs/>
          <w:sz w:val="22"/>
          <w:szCs w:val="22"/>
        </w:rPr>
      </w:pPr>
      <w:r w:rsidRPr="00AF69B8">
        <w:rPr>
          <w:rFonts w:ascii="Times New Roman" w:hAnsi="Times New Roman" w:cs="Times New Roman"/>
          <w:b/>
          <w:bCs/>
          <w:sz w:val="22"/>
          <w:szCs w:val="22"/>
        </w:rPr>
        <w:t>GOAL 7:</w:t>
      </w:r>
      <w:r>
        <w:rPr>
          <w:rFonts w:ascii="Times New Roman" w:hAnsi="Times New Roman" w:cs="Times New Roman"/>
          <w:sz w:val="22"/>
          <w:szCs w:val="22"/>
        </w:rPr>
        <w:t xml:space="preserve"> </w:t>
      </w:r>
      <w:r w:rsidRPr="00CD22AB">
        <w:rPr>
          <w:rFonts w:ascii="Times New Roman" w:hAnsi="Times New Roman" w:cs="Times New Roman"/>
          <w:b/>
          <w:bCs/>
          <w:sz w:val="22"/>
          <w:szCs w:val="22"/>
        </w:rPr>
        <w:t xml:space="preserve">Enhance </w:t>
      </w:r>
      <w:r>
        <w:rPr>
          <w:rFonts w:ascii="Times New Roman" w:hAnsi="Times New Roman" w:cs="Times New Roman"/>
          <w:b/>
          <w:bCs/>
          <w:sz w:val="22"/>
          <w:szCs w:val="22"/>
        </w:rPr>
        <w:t>student</w:t>
      </w:r>
      <w:r w:rsidRPr="00CD22AB">
        <w:rPr>
          <w:rFonts w:ascii="Times New Roman" w:hAnsi="Times New Roman" w:cs="Times New Roman"/>
          <w:b/>
          <w:bCs/>
          <w:sz w:val="22"/>
          <w:szCs w:val="22"/>
        </w:rPr>
        <w:t xml:space="preserve"> </w:t>
      </w:r>
      <w:r>
        <w:rPr>
          <w:rFonts w:ascii="Times New Roman" w:hAnsi="Times New Roman" w:cs="Times New Roman"/>
          <w:b/>
          <w:bCs/>
          <w:sz w:val="22"/>
          <w:szCs w:val="22"/>
        </w:rPr>
        <w:t>education and accountability for upholding Emory community values.</w:t>
      </w:r>
      <w:r w:rsidRPr="00CD22AB">
        <w:rPr>
          <w:rFonts w:ascii="Times New Roman" w:hAnsi="Times New Roman" w:cs="Times New Roman"/>
          <w:b/>
          <w:bCs/>
          <w:sz w:val="22"/>
          <w:szCs w:val="22"/>
        </w:rPr>
        <w:t xml:space="preserve"> </w:t>
      </w:r>
    </w:p>
    <w:p w14:paraId="76C9AB31" w14:textId="31B97A87" w:rsidR="00AF69B8" w:rsidRDefault="00AF69B8" w:rsidP="0B420D12">
      <w:pPr>
        <w:rPr>
          <w:rFonts w:ascii="Times New Roman" w:hAnsi="Times New Roman" w:cs="Times New Roman"/>
          <w:b/>
          <w:bCs/>
          <w:sz w:val="22"/>
          <w:szCs w:val="22"/>
        </w:rPr>
      </w:pPr>
    </w:p>
    <w:p w14:paraId="339E4D1C" w14:textId="03F3EA2A" w:rsidR="00AF69B8" w:rsidRDefault="00325A07" w:rsidP="0B420D12">
      <w:pPr>
        <w:rPr>
          <w:rFonts w:ascii="Times New Roman" w:hAnsi="Times New Roman" w:cs="Times New Roman"/>
          <w:i/>
          <w:iCs/>
          <w:sz w:val="22"/>
          <w:szCs w:val="22"/>
        </w:rPr>
      </w:pPr>
      <w:r w:rsidRPr="63FB7304">
        <w:rPr>
          <w:rFonts w:ascii="Times New Roman" w:hAnsi="Times New Roman" w:cs="Times New Roman"/>
          <w:i/>
          <w:iCs/>
          <w:sz w:val="22"/>
          <w:szCs w:val="22"/>
        </w:rPr>
        <w:t>Emory Essentials: The Wise Heart Seeks Belonging</w:t>
      </w:r>
    </w:p>
    <w:p w14:paraId="5816ABD4" w14:textId="49794BD3" w:rsidR="7D86DA2A" w:rsidRDefault="7D86DA2A" w:rsidP="19F9FF84">
      <w:pPr>
        <w:spacing w:line="259" w:lineRule="auto"/>
        <w:rPr>
          <w:rFonts w:ascii="Times New Roman" w:hAnsi="Times New Roman" w:cs="Times New Roman"/>
          <w:sz w:val="22"/>
          <w:szCs w:val="22"/>
        </w:rPr>
      </w:pPr>
      <w:r w:rsidRPr="19F9FF84">
        <w:rPr>
          <w:rFonts w:ascii="Times New Roman" w:hAnsi="Times New Roman" w:cs="Times New Roman"/>
          <w:sz w:val="22"/>
          <w:szCs w:val="22"/>
        </w:rPr>
        <w:t xml:space="preserve">In </w:t>
      </w:r>
      <w:r w:rsidR="6E8C4930" w:rsidRPr="19F9FF84">
        <w:rPr>
          <w:rFonts w:ascii="Times New Roman" w:hAnsi="Times New Roman" w:cs="Times New Roman"/>
          <w:sz w:val="22"/>
          <w:szCs w:val="22"/>
        </w:rPr>
        <w:t xml:space="preserve">spring </w:t>
      </w:r>
      <w:r w:rsidRPr="19F9FF84">
        <w:rPr>
          <w:rFonts w:ascii="Times New Roman" w:hAnsi="Times New Roman" w:cs="Times New Roman"/>
          <w:sz w:val="22"/>
          <w:szCs w:val="22"/>
        </w:rPr>
        <w:t xml:space="preserve">2020, </w:t>
      </w:r>
      <w:r w:rsidR="5DC2D560" w:rsidRPr="19F9FF84">
        <w:rPr>
          <w:rFonts w:ascii="Times New Roman" w:hAnsi="Times New Roman" w:cs="Times New Roman"/>
          <w:sz w:val="22"/>
          <w:szCs w:val="22"/>
        </w:rPr>
        <w:t>Campus Life</w:t>
      </w:r>
      <w:r w:rsidRPr="19F9FF84">
        <w:rPr>
          <w:rFonts w:ascii="Times New Roman" w:hAnsi="Times New Roman" w:cs="Times New Roman"/>
          <w:sz w:val="22"/>
          <w:szCs w:val="22"/>
        </w:rPr>
        <w:t xml:space="preserve"> partnered with Em</w:t>
      </w:r>
      <w:r w:rsidR="3802FC1A" w:rsidRPr="19F9FF84">
        <w:rPr>
          <w:rFonts w:ascii="Times New Roman" w:hAnsi="Times New Roman" w:cs="Times New Roman"/>
          <w:sz w:val="22"/>
          <w:szCs w:val="22"/>
        </w:rPr>
        <w:t>ory College orientation to launch a DEI orientation module</w:t>
      </w:r>
      <w:r w:rsidR="70FE4BA8" w:rsidRPr="19F9FF84">
        <w:rPr>
          <w:rFonts w:ascii="Times New Roman" w:hAnsi="Times New Roman" w:cs="Times New Roman"/>
          <w:sz w:val="22"/>
          <w:szCs w:val="22"/>
        </w:rPr>
        <w:t>, The Wise Heart Seeks Belonging,</w:t>
      </w:r>
      <w:r w:rsidR="3802FC1A" w:rsidRPr="19F9FF84">
        <w:rPr>
          <w:rFonts w:ascii="Times New Roman" w:hAnsi="Times New Roman" w:cs="Times New Roman"/>
          <w:sz w:val="22"/>
          <w:szCs w:val="22"/>
        </w:rPr>
        <w:t xml:space="preserve"> for new students. </w:t>
      </w:r>
      <w:r w:rsidR="128178E0" w:rsidRPr="19F9FF84">
        <w:rPr>
          <w:rFonts w:ascii="Times New Roman" w:hAnsi="Times New Roman" w:cs="Times New Roman"/>
          <w:sz w:val="22"/>
          <w:szCs w:val="22"/>
        </w:rPr>
        <w:t>As part of Emory Essentials, this orientation module sits alongside mo</w:t>
      </w:r>
      <w:r w:rsidR="2A123A46" w:rsidRPr="19F9FF84">
        <w:rPr>
          <w:rFonts w:ascii="Times New Roman" w:hAnsi="Times New Roman" w:cs="Times New Roman"/>
          <w:sz w:val="22"/>
          <w:szCs w:val="22"/>
        </w:rPr>
        <w:t>dules for academic and course registration and student life.</w:t>
      </w:r>
      <w:r w:rsidR="128178E0" w:rsidRPr="19F9FF84">
        <w:rPr>
          <w:rFonts w:ascii="Times New Roman" w:hAnsi="Times New Roman" w:cs="Times New Roman"/>
          <w:sz w:val="22"/>
          <w:szCs w:val="22"/>
        </w:rPr>
        <w:t xml:space="preserve"> </w:t>
      </w:r>
      <w:r w:rsidR="00FF3067">
        <w:rPr>
          <w:rFonts w:ascii="Times New Roman" w:hAnsi="Times New Roman" w:cs="Times New Roman"/>
          <w:sz w:val="22"/>
          <w:szCs w:val="22"/>
        </w:rPr>
        <w:t>Enhanced</w:t>
      </w:r>
      <w:r w:rsidR="6825B2CC" w:rsidRPr="19F9FF84">
        <w:rPr>
          <w:rFonts w:ascii="Times New Roman" w:hAnsi="Times New Roman" w:cs="Times New Roman"/>
          <w:sz w:val="22"/>
          <w:szCs w:val="22"/>
        </w:rPr>
        <w:t xml:space="preserve"> and repeated for 2021 orientation, </w:t>
      </w:r>
      <w:r w:rsidR="4195C123" w:rsidRPr="19F9FF84">
        <w:rPr>
          <w:rFonts w:ascii="Times New Roman" w:hAnsi="Times New Roman" w:cs="Times New Roman"/>
          <w:sz w:val="22"/>
          <w:szCs w:val="22"/>
        </w:rPr>
        <w:t xml:space="preserve">the module has received excellent evaluations from students and praise from </w:t>
      </w:r>
      <w:r w:rsidR="3BB35CE1" w:rsidRPr="19F9FF84">
        <w:rPr>
          <w:rFonts w:ascii="Times New Roman" w:hAnsi="Times New Roman" w:cs="Times New Roman"/>
          <w:sz w:val="22"/>
          <w:szCs w:val="22"/>
        </w:rPr>
        <w:t xml:space="preserve">administrators and faculty. </w:t>
      </w:r>
      <w:r w:rsidR="7810D51F" w:rsidRPr="19F9FF84">
        <w:rPr>
          <w:rFonts w:ascii="Times New Roman" w:hAnsi="Times New Roman" w:cs="Times New Roman"/>
          <w:sz w:val="22"/>
          <w:szCs w:val="22"/>
        </w:rPr>
        <w:t xml:space="preserve">The aim of the module is to </w:t>
      </w:r>
      <w:r w:rsidR="1E4D71C2" w:rsidRPr="19F9FF84">
        <w:rPr>
          <w:rFonts w:ascii="Times New Roman" w:hAnsi="Times New Roman" w:cs="Times New Roman"/>
          <w:sz w:val="22"/>
          <w:szCs w:val="22"/>
        </w:rPr>
        <w:t xml:space="preserve">introduce students to </w:t>
      </w:r>
      <w:r w:rsidR="7810D51F" w:rsidRPr="19F9FF84">
        <w:rPr>
          <w:rFonts w:ascii="Times New Roman" w:hAnsi="Times New Roman" w:cs="Times New Roman"/>
          <w:sz w:val="22"/>
          <w:szCs w:val="22"/>
        </w:rPr>
        <w:t xml:space="preserve">Emory’s DEI values and orient students to the many opportunities on campus to </w:t>
      </w:r>
      <w:r w:rsidR="3B764522" w:rsidRPr="19F9FF84">
        <w:rPr>
          <w:rFonts w:ascii="Times New Roman" w:hAnsi="Times New Roman" w:cs="Times New Roman"/>
          <w:sz w:val="22"/>
          <w:szCs w:val="22"/>
        </w:rPr>
        <w:t xml:space="preserve">build community around identity and to </w:t>
      </w:r>
      <w:r w:rsidR="7810D51F" w:rsidRPr="19F9FF84">
        <w:rPr>
          <w:rFonts w:ascii="Times New Roman" w:hAnsi="Times New Roman" w:cs="Times New Roman"/>
          <w:sz w:val="22"/>
          <w:szCs w:val="22"/>
        </w:rPr>
        <w:t xml:space="preserve">learn and engage across difference. </w:t>
      </w:r>
    </w:p>
    <w:p w14:paraId="6AE1F50E" w14:textId="4CD3E337" w:rsidR="63FB7304" w:rsidRDefault="63FB7304" w:rsidP="19F9FF84">
      <w:pPr>
        <w:spacing w:line="259" w:lineRule="auto"/>
        <w:rPr>
          <w:rFonts w:ascii="Times New Roman" w:hAnsi="Times New Roman" w:cs="Times New Roman"/>
          <w:sz w:val="22"/>
          <w:szCs w:val="22"/>
        </w:rPr>
      </w:pPr>
    </w:p>
    <w:p w14:paraId="5B5CBD3F" w14:textId="668AE714" w:rsidR="497B5F33" w:rsidRDefault="497B5F33" w:rsidP="19F9FF84">
      <w:pPr>
        <w:spacing w:line="259" w:lineRule="auto"/>
        <w:rPr>
          <w:rFonts w:ascii="Times New Roman" w:hAnsi="Times New Roman" w:cs="Times New Roman"/>
          <w:sz w:val="22"/>
          <w:szCs w:val="22"/>
        </w:rPr>
      </w:pPr>
      <w:r w:rsidRPr="19F9FF84">
        <w:rPr>
          <w:rFonts w:ascii="Times New Roman" w:hAnsi="Times New Roman" w:cs="Times New Roman"/>
          <w:sz w:val="22"/>
          <w:szCs w:val="22"/>
          <w:u w:val="single"/>
        </w:rPr>
        <w:t>Table 2</w:t>
      </w:r>
    </w:p>
    <w:p w14:paraId="13C6B850" w14:textId="4D5EBD2F" w:rsidR="48BEEB20" w:rsidRDefault="48BEEB20" w:rsidP="19F9FF84">
      <w:pPr>
        <w:spacing w:line="259" w:lineRule="auto"/>
        <w:rPr>
          <w:rFonts w:ascii="Times New Roman" w:hAnsi="Times New Roman" w:cs="Times New Roman"/>
          <w:sz w:val="22"/>
          <w:szCs w:val="22"/>
        </w:rPr>
      </w:pPr>
      <w:r w:rsidRPr="19F9FF84">
        <w:rPr>
          <w:rFonts w:ascii="Times New Roman" w:hAnsi="Times New Roman" w:cs="Times New Roman"/>
          <w:sz w:val="22"/>
          <w:szCs w:val="22"/>
        </w:rPr>
        <w:t>Comparison of Wise Heart Seeks Belonging Evaluations, 2020 and 2021</w:t>
      </w:r>
    </w:p>
    <w:p w14:paraId="468CA49E" w14:textId="77777777" w:rsidR="00FF3067" w:rsidRDefault="00FF3067" w:rsidP="19F9FF84">
      <w:pPr>
        <w:spacing w:line="259" w:lineRule="auto"/>
        <w:rPr>
          <w:rFonts w:ascii="Times New Roman" w:hAnsi="Times New Roman" w:cs="Times New Roman"/>
          <w:sz w:val="22"/>
          <w:szCs w:val="22"/>
        </w:rPr>
      </w:pPr>
    </w:p>
    <w:tbl>
      <w:tblPr>
        <w:tblStyle w:val="TableGrid"/>
        <w:tblW w:w="0" w:type="auto"/>
        <w:tblLayout w:type="fixed"/>
        <w:tblLook w:val="06A0" w:firstRow="1" w:lastRow="0" w:firstColumn="1" w:lastColumn="0" w:noHBand="1" w:noVBand="1"/>
      </w:tblPr>
      <w:tblGrid>
        <w:gridCol w:w="3120"/>
        <w:gridCol w:w="3120"/>
        <w:gridCol w:w="3120"/>
      </w:tblGrid>
      <w:tr w:rsidR="63FB7304" w14:paraId="37FB87D4" w14:textId="77777777" w:rsidTr="63FB7304">
        <w:trPr>
          <w:trHeight w:val="300"/>
        </w:trPr>
        <w:tc>
          <w:tcPr>
            <w:tcW w:w="3120" w:type="dxa"/>
          </w:tcPr>
          <w:p w14:paraId="5EC5F87E" w14:textId="6BF82658" w:rsidR="63FB7304" w:rsidRDefault="63FB7304" w:rsidP="63FB7304">
            <w:pPr>
              <w:rPr>
                <w:rFonts w:ascii="Times New Roman" w:hAnsi="Times New Roman" w:cs="Times New Roman"/>
                <w:sz w:val="22"/>
                <w:szCs w:val="22"/>
              </w:rPr>
            </w:pPr>
          </w:p>
        </w:tc>
        <w:tc>
          <w:tcPr>
            <w:tcW w:w="3120" w:type="dxa"/>
          </w:tcPr>
          <w:p w14:paraId="0629361C" w14:textId="77B12193" w:rsidR="7810D51F" w:rsidRDefault="7810D51F" w:rsidP="63FB7304">
            <w:pPr>
              <w:rPr>
                <w:rFonts w:ascii="Times New Roman" w:hAnsi="Times New Roman" w:cs="Times New Roman"/>
                <w:b/>
                <w:bCs/>
                <w:sz w:val="22"/>
                <w:szCs w:val="22"/>
              </w:rPr>
            </w:pPr>
            <w:r w:rsidRPr="63FB7304">
              <w:rPr>
                <w:rFonts w:ascii="Times New Roman" w:hAnsi="Times New Roman" w:cs="Times New Roman"/>
                <w:b/>
                <w:bCs/>
                <w:sz w:val="22"/>
                <w:szCs w:val="22"/>
              </w:rPr>
              <w:t>2020</w:t>
            </w:r>
          </w:p>
        </w:tc>
        <w:tc>
          <w:tcPr>
            <w:tcW w:w="3120" w:type="dxa"/>
          </w:tcPr>
          <w:p w14:paraId="40AC5760" w14:textId="6F654912" w:rsidR="7810D51F" w:rsidRDefault="7810D51F" w:rsidP="63FB7304">
            <w:pPr>
              <w:rPr>
                <w:rFonts w:ascii="Times New Roman" w:hAnsi="Times New Roman" w:cs="Times New Roman"/>
                <w:b/>
                <w:bCs/>
                <w:sz w:val="22"/>
                <w:szCs w:val="22"/>
              </w:rPr>
            </w:pPr>
            <w:r w:rsidRPr="63FB7304">
              <w:rPr>
                <w:rFonts w:ascii="Times New Roman" w:hAnsi="Times New Roman" w:cs="Times New Roman"/>
                <w:b/>
                <w:bCs/>
                <w:sz w:val="22"/>
                <w:szCs w:val="22"/>
              </w:rPr>
              <w:t>2021</w:t>
            </w:r>
          </w:p>
        </w:tc>
      </w:tr>
      <w:tr w:rsidR="63FB7304" w14:paraId="46C22BC9" w14:textId="77777777" w:rsidTr="63FB7304">
        <w:tc>
          <w:tcPr>
            <w:tcW w:w="3120" w:type="dxa"/>
          </w:tcPr>
          <w:p w14:paraId="6A906E21" w14:textId="55432A0B" w:rsidR="03DCCE02" w:rsidRDefault="03DCCE02" w:rsidP="63FB7304">
            <w:pPr>
              <w:rPr>
                <w:rFonts w:ascii="Times New Roman" w:hAnsi="Times New Roman" w:cs="Times New Roman"/>
                <w:sz w:val="22"/>
                <w:szCs w:val="22"/>
              </w:rPr>
            </w:pPr>
            <w:r w:rsidRPr="63FB7304">
              <w:rPr>
                <w:rFonts w:ascii="Times New Roman" w:hAnsi="Times New Roman" w:cs="Times New Roman"/>
                <w:sz w:val="22"/>
                <w:szCs w:val="22"/>
              </w:rPr>
              <w:t># Students who completed the module</w:t>
            </w:r>
          </w:p>
        </w:tc>
        <w:tc>
          <w:tcPr>
            <w:tcW w:w="3120" w:type="dxa"/>
          </w:tcPr>
          <w:p w14:paraId="40D6D5D6" w14:textId="4F9977B4" w:rsidR="4E0ECE2C" w:rsidRDefault="4E0ECE2C" w:rsidP="63FB7304">
            <w:pPr>
              <w:rPr>
                <w:rFonts w:ascii="Times New Roman" w:hAnsi="Times New Roman" w:cs="Times New Roman"/>
                <w:sz w:val="22"/>
                <w:szCs w:val="22"/>
              </w:rPr>
            </w:pPr>
            <w:r w:rsidRPr="63FB7304">
              <w:rPr>
                <w:rFonts w:ascii="Times New Roman" w:hAnsi="Times New Roman" w:cs="Times New Roman"/>
                <w:sz w:val="22"/>
                <w:szCs w:val="22"/>
              </w:rPr>
              <w:t>1180</w:t>
            </w:r>
          </w:p>
        </w:tc>
        <w:tc>
          <w:tcPr>
            <w:tcW w:w="3120" w:type="dxa"/>
          </w:tcPr>
          <w:p w14:paraId="70D333B5" w14:textId="7D67ADEA" w:rsidR="03DCCE02" w:rsidRDefault="03DCCE02" w:rsidP="63FB7304">
            <w:pPr>
              <w:rPr>
                <w:rFonts w:ascii="Times New Roman" w:hAnsi="Times New Roman" w:cs="Times New Roman"/>
                <w:sz w:val="22"/>
                <w:szCs w:val="22"/>
              </w:rPr>
            </w:pPr>
            <w:r w:rsidRPr="63FB7304">
              <w:rPr>
                <w:rFonts w:ascii="Times New Roman" w:hAnsi="Times New Roman" w:cs="Times New Roman"/>
                <w:sz w:val="22"/>
                <w:szCs w:val="22"/>
              </w:rPr>
              <w:t>878</w:t>
            </w:r>
          </w:p>
        </w:tc>
      </w:tr>
      <w:tr w:rsidR="63FB7304" w14:paraId="78B62513" w14:textId="77777777" w:rsidTr="63FB7304">
        <w:tc>
          <w:tcPr>
            <w:tcW w:w="3120" w:type="dxa"/>
          </w:tcPr>
          <w:p w14:paraId="03A18368" w14:textId="4D8F2878" w:rsidR="03DCCE02" w:rsidRDefault="03DCCE02" w:rsidP="63FB7304">
            <w:pPr>
              <w:rPr>
                <w:rFonts w:ascii="Times New Roman" w:hAnsi="Times New Roman" w:cs="Times New Roman"/>
                <w:sz w:val="22"/>
                <w:szCs w:val="22"/>
              </w:rPr>
            </w:pPr>
            <w:r w:rsidRPr="63FB7304">
              <w:rPr>
                <w:rFonts w:ascii="Times New Roman" w:hAnsi="Times New Roman" w:cs="Times New Roman"/>
                <w:b/>
                <w:bCs/>
                <w:sz w:val="22"/>
                <w:szCs w:val="22"/>
              </w:rPr>
              <w:t xml:space="preserve">% Students who agree/strongly agree that the module “helped me understand the importance of Emory’s community of care.” </w:t>
            </w:r>
          </w:p>
        </w:tc>
        <w:tc>
          <w:tcPr>
            <w:tcW w:w="3120" w:type="dxa"/>
          </w:tcPr>
          <w:p w14:paraId="3C0A439F" w14:textId="13871AE2" w:rsidR="31CD8139" w:rsidRDefault="31CD8139" w:rsidP="63FB7304">
            <w:pPr>
              <w:rPr>
                <w:rFonts w:ascii="Times New Roman" w:hAnsi="Times New Roman" w:cs="Times New Roman"/>
                <w:sz w:val="22"/>
                <w:szCs w:val="22"/>
              </w:rPr>
            </w:pPr>
            <w:r w:rsidRPr="63FB7304">
              <w:rPr>
                <w:rFonts w:ascii="Times New Roman" w:hAnsi="Times New Roman" w:cs="Times New Roman"/>
                <w:sz w:val="22"/>
                <w:szCs w:val="22"/>
              </w:rPr>
              <w:t>99.1%</w:t>
            </w:r>
          </w:p>
        </w:tc>
        <w:tc>
          <w:tcPr>
            <w:tcW w:w="3120" w:type="dxa"/>
          </w:tcPr>
          <w:p w14:paraId="0B42886A" w14:textId="684CE968" w:rsidR="03DCCE02" w:rsidRDefault="03DCCE02" w:rsidP="63FB7304">
            <w:pPr>
              <w:rPr>
                <w:rFonts w:ascii="Times New Roman" w:hAnsi="Times New Roman" w:cs="Times New Roman"/>
                <w:sz w:val="22"/>
                <w:szCs w:val="22"/>
              </w:rPr>
            </w:pPr>
            <w:r w:rsidRPr="63FB7304">
              <w:rPr>
                <w:rFonts w:ascii="Times New Roman" w:hAnsi="Times New Roman" w:cs="Times New Roman"/>
                <w:sz w:val="22"/>
                <w:szCs w:val="22"/>
              </w:rPr>
              <w:t>98.8%</w:t>
            </w:r>
          </w:p>
        </w:tc>
      </w:tr>
      <w:tr w:rsidR="63FB7304" w14:paraId="19244B4F" w14:textId="77777777" w:rsidTr="63FB7304">
        <w:tc>
          <w:tcPr>
            <w:tcW w:w="3120" w:type="dxa"/>
          </w:tcPr>
          <w:p w14:paraId="75B22886" w14:textId="43D079CA" w:rsidR="03DCCE02" w:rsidRDefault="03DCCE02" w:rsidP="63FB7304">
            <w:pPr>
              <w:rPr>
                <w:rFonts w:ascii="Times New Roman" w:hAnsi="Times New Roman" w:cs="Times New Roman"/>
                <w:b/>
                <w:bCs/>
                <w:sz w:val="22"/>
                <w:szCs w:val="22"/>
              </w:rPr>
            </w:pPr>
            <w:r w:rsidRPr="63FB7304">
              <w:rPr>
                <w:rFonts w:ascii="Times New Roman" w:hAnsi="Times New Roman" w:cs="Times New Roman"/>
                <w:b/>
                <w:bCs/>
                <w:sz w:val="22"/>
                <w:szCs w:val="22"/>
              </w:rPr>
              <w:t xml:space="preserve">% Students who agree/strongly agree the module “delivery/design is effective.” </w:t>
            </w:r>
          </w:p>
        </w:tc>
        <w:tc>
          <w:tcPr>
            <w:tcW w:w="3120" w:type="dxa"/>
          </w:tcPr>
          <w:p w14:paraId="5DDBB746" w14:textId="00630B1A" w:rsidR="499A80F0" w:rsidRDefault="499A80F0" w:rsidP="63FB7304">
            <w:pPr>
              <w:rPr>
                <w:rFonts w:ascii="Times New Roman" w:hAnsi="Times New Roman" w:cs="Times New Roman"/>
                <w:sz w:val="22"/>
                <w:szCs w:val="22"/>
              </w:rPr>
            </w:pPr>
            <w:r w:rsidRPr="63FB7304">
              <w:rPr>
                <w:rFonts w:ascii="Times New Roman" w:hAnsi="Times New Roman" w:cs="Times New Roman"/>
                <w:sz w:val="22"/>
                <w:szCs w:val="22"/>
              </w:rPr>
              <w:t>95.3%</w:t>
            </w:r>
          </w:p>
        </w:tc>
        <w:tc>
          <w:tcPr>
            <w:tcW w:w="3120" w:type="dxa"/>
          </w:tcPr>
          <w:p w14:paraId="238D1518" w14:textId="498BF34A" w:rsidR="03DCCE02" w:rsidRDefault="03DCCE02" w:rsidP="63FB7304">
            <w:pPr>
              <w:rPr>
                <w:rFonts w:ascii="Times New Roman" w:hAnsi="Times New Roman" w:cs="Times New Roman"/>
                <w:sz w:val="22"/>
                <w:szCs w:val="22"/>
              </w:rPr>
            </w:pPr>
            <w:r w:rsidRPr="63FB7304">
              <w:rPr>
                <w:rFonts w:ascii="Times New Roman" w:hAnsi="Times New Roman" w:cs="Times New Roman"/>
                <w:sz w:val="22"/>
                <w:szCs w:val="22"/>
              </w:rPr>
              <w:t>93.3%</w:t>
            </w:r>
          </w:p>
        </w:tc>
      </w:tr>
      <w:tr w:rsidR="63FB7304" w14:paraId="7DB1C635" w14:textId="77777777" w:rsidTr="63FB7304">
        <w:tc>
          <w:tcPr>
            <w:tcW w:w="3120" w:type="dxa"/>
          </w:tcPr>
          <w:p w14:paraId="54EE9DF3" w14:textId="487B6CE2" w:rsidR="03DCCE02" w:rsidRDefault="03DCCE02" w:rsidP="63FB7304">
            <w:pPr>
              <w:rPr>
                <w:rFonts w:ascii="Times New Roman" w:hAnsi="Times New Roman" w:cs="Times New Roman"/>
                <w:b/>
                <w:bCs/>
                <w:sz w:val="22"/>
                <w:szCs w:val="22"/>
              </w:rPr>
            </w:pPr>
            <w:r w:rsidRPr="63FB7304">
              <w:rPr>
                <w:rFonts w:ascii="Times New Roman" w:hAnsi="Times New Roman" w:cs="Times New Roman"/>
                <w:b/>
                <w:bCs/>
                <w:sz w:val="22"/>
                <w:szCs w:val="22"/>
              </w:rPr>
              <w:t>% Students who agree/strongly agree that this module “is an important part of my</w:t>
            </w:r>
            <w:r w:rsidR="3D9249BD" w:rsidRPr="63FB7304">
              <w:rPr>
                <w:rFonts w:ascii="Times New Roman" w:hAnsi="Times New Roman" w:cs="Times New Roman"/>
                <w:b/>
                <w:bCs/>
                <w:sz w:val="22"/>
                <w:szCs w:val="22"/>
              </w:rPr>
              <w:t xml:space="preserve"> new student orientation experience.” </w:t>
            </w:r>
          </w:p>
        </w:tc>
        <w:tc>
          <w:tcPr>
            <w:tcW w:w="3120" w:type="dxa"/>
          </w:tcPr>
          <w:p w14:paraId="54337476" w14:textId="1C2F2866" w:rsidR="1DD87798" w:rsidRDefault="1DD87798" w:rsidP="63FB7304">
            <w:pPr>
              <w:rPr>
                <w:rFonts w:ascii="Times New Roman" w:hAnsi="Times New Roman" w:cs="Times New Roman"/>
                <w:sz w:val="22"/>
                <w:szCs w:val="22"/>
              </w:rPr>
            </w:pPr>
            <w:r w:rsidRPr="63FB7304">
              <w:rPr>
                <w:rFonts w:ascii="Times New Roman" w:hAnsi="Times New Roman" w:cs="Times New Roman"/>
                <w:sz w:val="22"/>
                <w:szCs w:val="22"/>
              </w:rPr>
              <w:t>91.8%</w:t>
            </w:r>
          </w:p>
        </w:tc>
        <w:tc>
          <w:tcPr>
            <w:tcW w:w="3120" w:type="dxa"/>
          </w:tcPr>
          <w:p w14:paraId="0921C400" w14:textId="20F339E5" w:rsidR="3D9249BD" w:rsidRDefault="3D9249BD" w:rsidP="63FB7304">
            <w:pPr>
              <w:rPr>
                <w:rFonts w:ascii="Times New Roman" w:hAnsi="Times New Roman" w:cs="Times New Roman"/>
                <w:sz w:val="22"/>
                <w:szCs w:val="22"/>
              </w:rPr>
            </w:pPr>
            <w:r w:rsidRPr="63FB7304">
              <w:rPr>
                <w:rFonts w:ascii="Times New Roman" w:hAnsi="Times New Roman" w:cs="Times New Roman"/>
                <w:sz w:val="22"/>
                <w:szCs w:val="22"/>
              </w:rPr>
              <w:t>95%</w:t>
            </w:r>
          </w:p>
        </w:tc>
      </w:tr>
    </w:tbl>
    <w:p w14:paraId="38278800" w14:textId="53994110" w:rsidR="63FB7304" w:rsidRDefault="63FB7304" w:rsidP="63FB7304">
      <w:pPr>
        <w:spacing w:line="259" w:lineRule="auto"/>
        <w:rPr>
          <w:rFonts w:ascii="Times New Roman" w:hAnsi="Times New Roman" w:cs="Times New Roman"/>
          <w:sz w:val="22"/>
          <w:szCs w:val="22"/>
        </w:rPr>
      </w:pPr>
    </w:p>
    <w:p w14:paraId="5798C24C" w14:textId="11AC01B9" w:rsidR="3BB35CE1" w:rsidRDefault="3BB35CE1" w:rsidP="19F9FF84">
      <w:pPr>
        <w:spacing w:line="259" w:lineRule="auto"/>
        <w:rPr>
          <w:rFonts w:ascii="Times New Roman" w:hAnsi="Times New Roman" w:cs="Times New Roman"/>
          <w:sz w:val="22"/>
          <w:szCs w:val="22"/>
        </w:rPr>
      </w:pPr>
      <w:r w:rsidRPr="19F9FF84">
        <w:rPr>
          <w:rFonts w:ascii="Times New Roman" w:hAnsi="Times New Roman" w:cs="Times New Roman"/>
          <w:sz w:val="22"/>
          <w:szCs w:val="22"/>
        </w:rPr>
        <w:lastRenderedPageBreak/>
        <w:t xml:space="preserve">We will continue to improve the module and offer it again in 2021. </w:t>
      </w:r>
      <w:r w:rsidR="495E429F" w:rsidRPr="19F9FF84">
        <w:rPr>
          <w:rFonts w:ascii="Times New Roman" w:hAnsi="Times New Roman" w:cs="Times New Roman"/>
          <w:sz w:val="22"/>
          <w:szCs w:val="22"/>
        </w:rPr>
        <w:t xml:space="preserve">We have also identified </w:t>
      </w:r>
      <w:r w:rsidR="526CD586" w:rsidRPr="19F9FF84">
        <w:rPr>
          <w:rFonts w:ascii="Times New Roman" w:hAnsi="Times New Roman" w:cs="Times New Roman"/>
          <w:sz w:val="22"/>
          <w:szCs w:val="22"/>
        </w:rPr>
        <w:t>that the</w:t>
      </w:r>
      <w:r w:rsidR="495E429F" w:rsidRPr="19F9FF84">
        <w:rPr>
          <w:rFonts w:ascii="Times New Roman" w:hAnsi="Times New Roman" w:cs="Times New Roman"/>
          <w:sz w:val="22"/>
          <w:szCs w:val="22"/>
        </w:rPr>
        <w:t xml:space="preserve"> </w:t>
      </w:r>
      <w:r w:rsidR="526CD586" w:rsidRPr="19F9FF84">
        <w:rPr>
          <w:rFonts w:ascii="Times New Roman" w:hAnsi="Times New Roman" w:cs="Times New Roman"/>
          <w:sz w:val="22"/>
          <w:szCs w:val="22"/>
        </w:rPr>
        <w:t xml:space="preserve">timing of the survey and fact that it was not mandatory (as other orientation modules are) likely </w:t>
      </w:r>
      <w:r w:rsidR="48E140DB" w:rsidRPr="19F9FF84">
        <w:rPr>
          <w:rFonts w:ascii="Times New Roman" w:hAnsi="Times New Roman" w:cs="Times New Roman"/>
          <w:sz w:val="22"/>
          <w:szCs w:val="22"/>
        </w:rPr>
        <w:t xml:space="preserve">contributed to lower rates of module completion in 2021 and are working with orientation to identify solutions. </w:t>
      </w:r>
    </w:p>
    <w:p w14:paraId="0F58FF12" w14:textId="44A4A3D8" w:rsidR="19F9FF84" w:rsidRDefault="19F9FF84" w:rsidP="19F9FF84">
      <w:pPr>
        <w:spacing w:line="259" w:lineRule="auto"/>
        <w:rPr>
          <w:rFonts w:ascii="Times New Roman" w:hAnsi="Times New Roman" w:cs="Times New Roman"/>
          <w:sz w:val="22"/>
          <w:szCs w:val="22"/>
        </w:rPr>
      </w:pPr>
    </w:p>
    <w:p w14:paraId="0E684A8E" w14:textId="7EC49577" w:rsidR="0A297950" w:rsidRDefault="0A297950" w:rsidP="19F9FF84">
      <w:pPr>
        <w:spacing w:line="240" w:lineRule="exact"/>
        <w:rPr>
          <w:rFonts w:ascii="Times New Roman" w:eastAsia="Times New Roman" w:hAnsi="Times New Roman" w:cs="Times New Roman"/>
          <w:i/>
          <w:iCs/>
          <w:sz w:val="22"/>
          <w:szCs w:val="22"/>
        </w:rPr>
      </w:pPr>
      <w:r w:rsidRPr="19F9FF84">
        <w:rPr>
          <w:rFonts w:ascii="Times New Roman" w:eastAsia="Times New Roman" w:hAnsi="Times New Roman" w:cs="Times New Roman"/>
          <w:i/>
          <w:iCs/>
          <w:sz w:val="22"/>
          <w:szCs w:val="22"/>
        </w:rPr>
        <w:t>Required Alcohol and Sexual Violence Prevention Education for First-Year and Transfer Students</w:t>
      </w:r>
    </w:p>
    <w:p w14:paraId="12323BA4" w14:textId="0D756CC9" w:rsidR="0A297950" w:rsidRDefault="0A297950" w:rsidP="19F9FF84">
      <w:pPr>
        <w:spacing w:line="240" w:lineRule="exact"/>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Campus Life uses the company Vector Solution to provide education designed to equip students with knowledge and skills to make healthier decisions related to alcohol use (</w:t>
      </w:r>
      <w:proofErr w:type="spellStart"/>
      <w:r w:rsidRPr="19F9FF84">
        <w:rPr>
          <w:rFonts w:ascii="Times New Roman" w:eastAsia="Times New Roman" w:hAnsi="Times New Roman" w:cs="Times New Roman"/>
          <w:sz w:val="22"/>
          <w:szCs w:val="22"/>
        </w:rPr>
        <w:t>AlcoholEDU</w:t>
      </w:r>
      <w:proofErr w:type="spellEnd"/>
      <w:r w:rsidRPr="19F9FF84">
        <w:rPr>
          <w:rFonts w:ascii="Times New Roman" w:eastAsia="Times New Roman" w:hAnsi="Times New Roman" w:cs="Times New Roman"/>
          <w:sz w:val="22"/>
          <w:szCs w:val="22"/>
        </w:rPr>
        <w:t xml:space="preserve">) and to prevent and report sexual assault and relationship violence as well as understand resource options for survivors </w:t>
      </w:r>
      <w:r w:rsidR="00FF3067">
        <w:rPr>
          <w:rFonts w:ascii="Times New Roman" w:eastAsia="Times New Roman" w:hAnsi="Times New Roman" w:cs="Times New Roman"/>
          <w:sz w:val="22"/>
          <w:szCs w:val="22"/>
        </w:rPr>
        <w:t>(</w:t>
      </w:r>
      <w:r w:rsidRPr="19F9FF84">
        <w:rPr>
          <w:rFonts w:ascii="Times New Roman" w:eastAsia="Times New Roman" w:hAnsi="Times New Roman" w:cs="Times New Roman"/>
          <w:sz w:val="22"/>
          <w:szCs w:val="22"/>
        </w:rPr>
        <w:t xml:space="preserve">Sexual Assault Prevention for Undergraduates </w:t>
      </w:r>
      <w:r w:rsidR="00FF3067">
        <w:rPr>
          <w:rFonts w:ascii="Times New Roman" w:eastAsia="Times New Roman" w:hAnsi="Times New Roman" w:cs="Times New Roman"/>
          <w:sz w:val="22"/>
          <w:szCs w:val="22"/>
        </w:rPr>
        <w:t xml:space="preserve">or </w:t>
      </w:r>
      <w:r w:rsidRPr="19F9FF84">
        <w:rPr>
          <w:rFonts w:ascii="Times New Roman" w:eastAsia="Times New Roman" w:hAnsi="Times New Roman" w:cs="Times New Roman"/>
          <w:sz w:val="22"/>
          <w:szCs w:val="22"/>
        </w:rPr>
        <w:t>SAP-U</w:t>
      </w:r>
      <w:r w:rsidR="00FF3067">
        <w:rPr>
          <w:rFonts w:ascii="Times New Roman" w:eastAsia="Times New Roman" w:hAnsi="Times New Roman" w:cs="Times New Roman"/>
          <w:sz w:val="22"/>
          <w:szCs w:val="22"/>
        </w:rPr>
        <w:t>)</w:t>
      </w:r>
      <w:r w:rsidRPr="19F9FF84">
        <w:rPr>
          <w:rFonts w:ascii="Times New Roman" w:eastAsia="Times New Roman" w:hAnsi="Times New Roman" w:cs="Times New Roman"/>
          <w:sz w:val="22"/>
          <w:szCs w:val="22"/>
        </w:rPr>
        <w:t>.</w:t>
      </w:r>
    </w:p>
    <w:p w14:paraId="1ECADDD3" w14:textId="07D01F89" w:rsidR="19F9FF84" w:rsidRDefault="19F9FF84" w:rsidP="19F9FF84">
      <w:pPr>
        <w:spacing w:line="240" w:lineRule="exact"/>
        <w:rPr>
          <w:rFonts w:ascii="Times New Roman" w:eastAsia="Times New Roman" w:hAnsi="Times New Roman" w:cs="Times New Roman"/>
          <w:sz w:val="22"/>
          <w:szCs w:val="22"/>
        </w:rPr>
      </w:pPr>
    </w:p>
    <w:p w14:paraId="7ECD7C18" w14:textId="34BCC7FA" w:rsidR="0A297950" w:rsidRDefault="00FF3067" w:rsidP="19F9FF84">
      <w:pPr>
        <w:spacing w:line="240"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In</w:t>
      </w:r>
      <w:r w:rsidR="0A297950" w:rsidRPr="19F9FF84">
        <w:rPr>
          <w:rFonts w:ascii="Times New Roman" w:eastAsia="Times New Roman" w:hAnsi="Times New Roman" w:cs="Times New Roman"/>
          <w:sz w:val="22"/>
          <w:szCs w:val="22"/>
        </w:rPr>
        <w:t xml:space="preserve"> order to hold students accountable for completing this education, Campus Life partnered with the undergraduate schools </w:t>
      </w:r>
      <w:r>
        <w:rPr>
          <w:rFonts w:ascii="Times New Roman" w:eastAsia="Times New Roman" w:hAnsi="Times New Roman" w:cs="Times New Roman"/>
          <w:sz w:val="22"/>
          <w:szCs w:val="22"/>
        </w:rPr>
        <w:t xml:space="preserve">in 2021 </w:t>
      </w:r>
      <w:r w:rsidR="0A297950" w:rsidRPr="19F9FF84">
        <w:rPr>
          <w:rFonts w:ascii="Times New Roman" w:eastAsia="Times New Roman" w:hAnsi="Times New Roman" w:cs="Times New Roman"/>
          <w:sz w:val="22"/>
          <w:szCs w:val="22"/>
        </w:rPr>
        <w:t xml:space="preserve">to place a registration hold on students who did not complete the second (post-orientation) portion of the training (Table </w:t>
      </w:r>
      <w:r>
        <w:rPr>
          <w:rFonts w:ascii="Times New Roman" w:eastAsia="Times New Roman" w:hAnsi="Times New Roman" w:cs="Times New Roman"/>
          <w:sz w:val="22"/>
          <w:szCs w:val="22"/>
        </w:rPr>
        <w:t>3</w:t>
      </w:r>
      <w:r w:rsidR="0A297950" w:rsidRPr="19F9FF84">
        <w:rPr>
          <w:rFonts w:ascii="Times New Roman" w:eastAsia="Times New Roman" w:hAnsi="Times New Roman" w:cs="Times New Roman"/>
          <w:sz w:val="22"/>
          <w:szCs w:val="22"/>
        </w:rPr>
        <w:t xml:space="preserve">). Registration holds were not placed in </w:t>
      </w:r>
      <w:r w:rsidR="5B2AA0EA" w:rsidRPr="19F9FF84">
        <w:rPr>
          <w:rFonts w:ascii="Times New Roman" w:eastAsia="Times New Roman" w:hAnsi="Times New Roman" w:cs="Times New Roman"/>
          <w:sz w:val="22"/>
          <w:szCs w:val="22"/>
        </w:rPr>
        <w:t xml:space="preserve">the </w:t>
      </w:r>
      <w:r w:rsidR="0A297950" w:rsidRPr="19F9FF84">
        <w:rPr>
          <w:rFonts w:ascii="Times New Roman" w:eastAsia="Times New Roman" w:hAnsi="Times New Roman" w:cs="Times New Roman"/>
          <w:sz w:val="22"/>
          <w:szCs w:val="22"/>
        </w:rPr>
        <w:t>2020-2021 academic year due to challenges with remote learning caused by COVID-19.</w:t>
      </w:r>
    </w:p>
    <w:p w14:paraId="01987905" w14:textId="6D3D32FE" w:rsidR="19F9FF84" w:rsidRDefault="19F9FF84" w:rsidP="19F9FF84">
      <w:pPr>
        <w:spacing w:line="240" w:lineRule="exact"/>
        <w:rPr>
          <w:rFonts w:ascii="Times New Roman" w:eastAsia="Times New Roman" w:hAnsi="Times New Roman" w:cs="Times New Roman"/>
          <w:sz w:val="22"/>
          <w:szCs w:val="22"/>
        </w:rPr>
      </w:pPr>
    </w:p>
    <w:p w14:paraId="4C3D6745" w14:textId="13FCB8CA" w:rsidR="0A297950" w:rsidRDefault="0A297950" w:rsidP="19F9FF84">
      <w:pPr>
        <w:spacing w:line="240" w:lineRule="exact"/>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u w:val="single"/>
        </w:rPr>
        <w:t xml:space="preserve">Table </w:t>
      </w:r>
      <w:r w:rsidR="306D4CB6" w:rsidRPr="19F9FF84">
        <w:rPr>
          <w:rFonts w:ascii="Times New Roman" w:eastAsia="Times New Roman" w:hAnsi="Times New Roman" w:cs="Times New Roman"/>
          <w:sz w:val="22"/>
          <w:szCs w:val="22"/>
          <w:u w:val="single"/>
        </w:rPr>
        <w:t>3</w:t>
      </w:r>
      <w:r w:rsidRPr="19F9FF84">
        <w:rPr>
          <w:rFonts w:ascii="Times New Roman" w:eastAsia="Times New Roman" w:hAnsi="Times New Roman" w:cs="Times New Roman"/>
          <w:sz w:val="22"/>
          <w:szCs w:val="22"/>
        </w:rPr>
        <w:t xml:space="preserve"> </w:t>
      </w:r>
    </w:p>
    <w:p w14:paraId="69912212" w14:textId="75CB3F28" w:rsidR="6F1231E7" w:rsidRDefault="6F1231E7" w:rsidP="19F9FF84">
      <w:pPr>
        <w:spacing w:line="240" w:lineRule="exact"/>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 xml:space="preserve">First-Year &amp; Transfer Student </w:t>
      </w:r>
      <w:r w:rsidR="0A297950" w:rsidRPr="19F9FF84">
        <w:rPr>
          <w:rFonts w:ascii="Times New Roman" w:eastAsia="Times New Roman" w:hAnsi="Times New Roman" w:cs="Times New Roman"/>
          <w:sz w:val="22"/>
          <w:szCs w:val="22"/>
        </w:rPr>
        <w:t>Academic Registration Holds</w:t>
      </w:r>
      <w:r w:rsidR="52B2CDBD" w:rsidRPr="19F9FF84">
        <w:rPr>
          <w:rFonts w:ascii="Times New Roman" w:eastAsia="Times New Roman" w:hAnsi="Times New Roman" w:cs="Times New Roman"/>
          <w:sz w:val="22"/>
          <w:szCs w:val="22"/>
        </w:rPr>
        <w:t xml:space="preserve"> </w:t>
      </w:r>
      <w:r w:rsidR="0A297950" w:rsidRPr="19F9FF84">
        <w:rPr>
          <w:rFonts w:ascii="Times New Roman" w:eastAsia="Times New Roman" w:hAnsi="Times New Roman" w:cs="Times New Roman"/>
          <w:sz w:val="22"/>
          <w:szCs w:val="22"/>
        </w:rPr>
        <w:t xml:space="preserve">for Incompletion of </w:t>
      </w:r>
      <w:r w:rsidR="24E97E09" w:rsidRPr="19F9FF84">
        <w:rPr>
          <w:rFonts w:ascii="Times New Roman" w:eastAsia="Times New Roman" w:hAnsi="Times New Roman" w:cs="Times New Roman"/>
          <w:sz w:val="22"/>
          <w:szCs w:val="22"/>
        </w:rPr>
        <w:t xml:space="preserve">Fall 2021 </w:t>
      </w:r>
      <w:r w:rsidR="0A297950" w:rsidRPr="19F9FF84">
        <w:rPr>
          <w:rFonts w:ascii="Times New Roman" w:eastAsia="Times New Roman" w:hAnsi="Times New Roman" w:cs="Times New Roman"/>
          <w:sz w:val="22"/>
          <w:szCs w:val="22"/>
        </w:rPr>
        <w:t>Module(s)</w:t>
      </w:r>
    </w:p>
    <w:p w14:paraId="1142DCCB" w14:textId="77777777" w:rsidR="00FF3067" w:rsidRDefault="00FF3067" w:rsidP="19F9FF84">
      <w:pPr>
        <w:spacing w:line="240" w:lineRule="exact"/>
        <w:rPr>
          <w:rFonts w:ascii="Times New Roman" w:eastAsia="Times New Roman" w:hAnsi="Times New Roman" w:cs="Times New Roman"/>
          <w:sz w:val="22"/>
          <w:szCs w:val="22"/>
        </w:rPr>
      </w:pPr>
    </w:p>
    <w:tbl>
      <w:tblPr>
        <w:tblStyle w:val="TableGrid"/>
        <w:tblW w:w="0" w:type="auto"/>
        <w:tblLayout w:type="fixed"/>
        <w:tblLook w:val="06A0" w:firstRow="1" w:lastRow="0" w:firstColumn="1" w:lastColumn="0" w:noHBand="1" w:noVBand="1"/>
      </w:tblPr>
      <w:tblGrid>
        <w:gridCol w:w="4680"/>
        <w:gridCol w:w="4680"/>
      </w:tblGrid>
      <w:tr w:rsidR="19F9FF84" w14:paraId="507A7E3B" w14:textId="77777777" w:rsidTr="19F9FF84">
        <w:tc>
          <w:tcPr>
            <w:tcW w:w="4680" w:type="dxa"/>
            <w:tcBorders>
              <w:top w:val="single" w:sz="8" w:space="0" w:color="auto"/>
              <w:left w:val="single" w:sz="8" w:space="0" w:color="auto"/>
              <w:bottom w:val="single" w:sz="8" w:space="0" w:color="auto"/>
              <w:right w:val="single" w:sz="8" w:space="0" w:color="auto"/>
            </w:tcBorders>
          </w:tcPr>
          <w:p w14:paraId="1B080DFF" w14:textId="016475B5"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 xml:space="preserve">Number of Holds for Incompletion of Part 1 </w:t>
            </w:r>
            <w:proofErr w:type="spellStart"/>
            <w:r w:rsidRPr="19F9FF84">
              <w:rPr>
                <w:rFonts w:ascii="Times New Roman" w:eastAsia="Times New Roman" w:hAnsi="Times New Roman" w:cs="Times New Roman"/>
                <w:sz w:val="22"/>
                <w:szCs w:val="22"/>
              </w:rPr>
              <w:t>AlcoholEDU</w:t>
            </w:r>
            <w:proofErr w:type="spellEnd"/>
            <w:r w:rsidRPr="19F9FF84">
              <w:rPr>
                <w:rFonts w:ascii="Times New Roman" w:eastAsia="Times New Roman" w:hAnsi="Times New Roman" w:cs="Times New Roman"/>
                <w:sz w:val="22"/>
                <w:szCs w:val="22"/>
              </w:rPr>
              <w:t xml:space="preserve"> and/or SAPU</w:t>
            </w:r>
          </w:p>
        </w:tc>
        <w:tc>
          <w:tcPr>
            <w:tcW w:w="4680" w:type="dxa"/>
            <w:tcBorders>
              <w:top w:val="single" w:sz="8" w:space="0" w:color="auto"/>
              <w:left w:val="single" w:sz="8" w:space="0" w:color="auto"/>
              <w:bottom w:val="single" w:sz="8" w:space="0" w:color="auto"/>
              <w:right w:val="single" w:sz="8" w:space="0" w:color="auto"/>
            </w:tcBorders>
          </w:tcPr>
          <w:p w14:paraId="5809876C" w14:textId="700E7BFC"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 xml:space="preserve">Number of Holds for Incompletion of Part 2 </w:t>
            </w:r>
            <w:proofErr w:type="spellStart"/>
            <w:r w:rsidRPr="19F9FF84">
              <w:rPr>
                <w:rFonts w:ascii="Times New Roman" w:eastAsia="Times New Roman" w:hAnsi="Times New Roman" w:cs="Times New Roman"/>
                <w:sz w:val="22"/>
                <w:szCs w:val="22"/>
              </w:rPr>
              <w:t>AlcoholEDU</w:t>
            </w:r>
            <w:proofErr w:type="spellEnd"/>
            <w:r w:rsidRPr="19F9FF84">
              <w:rPr>
                <w:rFonts w:ascii="Times New Roman" w:eastAsia="Times New Roman" w:hAnsi="Times New Roman" w:cs="Times New Roman"/>
                <w:sz w:val="22"/>
                <w:szCs w:val="22"/>
              </w:rPr>
              <w:t xml:space="preserve"> and/or SAPU</w:t>
            </w:r>
          </w:p>
        </w:tc>
      </w:tr>
      <w:tr w:rsidR="19F9FF84" w14:paraId="283AD840" w14:textId="77777777" w:rsidTr="19F9FF84">
        <w:tc>
          <w:tcPr>
            <w:tcW w:w="4680" w:type="dxa"/>
            <w:tcBorders>
              <w:top w:val="single" w:sz="8" w:space="0" w:color="auto"/>
              <w:left w:val="single" w:sz="8" w:space="0" w:color="auto"/>
              <w:bottom w:val="single" w:sz="8" w:space="0" w:color="auto"/>
              <w:right w:val="single" w:sz="8" w:space="0" w:color="auto"/>
            </w:tcBorders>
          </w:tcPr>
          <w:p w14:paraId="3F1252AE" w14:textId="59FE045B"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110</w:t>
            </w:r>
          </w:p>
        </w:tc>
        <w:tc>
          <w:tcPr>
            <w:tcW w:w="4680" w:type="dxa"/>
            <w:tcBorders>
              <w:top w:val="single" w:sz="8" w:space="0" w:color="auto"/>
              <w:left w:val="single" w:sz="8" w:space="0" w:color="auto"/>
              <w:bottom w:val="single" w:sz="8" w:space="0" w:color="auto"/>
              <w:right w:val="single" w:sz="8" w:space="0" w:color="auto"/>
            </w:tcBorders>
          </w:tcPr>
          <w:p w14:paraId="3F03BDEA" w14:textId="6B7C2176"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137</w:t>
            </w:r>
          </w:p>
        </w:tc>
      </w:tr>
    </w:tbl>
    <w:p w14:paraId="4CBC52C9" w14:textId="34B6D504" w:rsidR="0A297950" w:rsidRDefault="0A297950" w:rsidP="19F9FF84">
      <w:pPr>
        <w:spacing w:line="240" w:lineRule="exact"/>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 xml:space="preserve"> </w:t>
      </w:r>
    </w:p>
    <w:p w14:paraId="26DE541B" w14:textId="5FB00181" w:rsidR="0A297950" w:rsidRDefault="0A297950" w:rsidP="19F9FF84">
      <w:pPr>
        <w:spacing w:line="240" w:lineRule="exact"/>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 xml:space="preserve">In 2020-2021, 1,516 first-year and transfer students participated in </w:t>
      </w:r>
      <w:proofErr w:type="spellStart"/>
      <w:r w:rsidRPr="19F9FF84">
        <w:rPr>
          <w:rFonts w:ascii="Times New Roman" w:eastAsia="Times New Roman" w:hAnsi="Times New Roman" w:cs="Times New Roman"/>
          <w:sz w:val="22"/>
          <w:szCs w:val="22"/>
        </w:rPr>
        <w:t>AlcoholEDU</w:t>
      </w:r>
      <w:proofErr w:type="spellEnd"/>
      <w:r w:rsidRPr="19F9FF84">
        <w:rPr>
          <w:rFonts w:ascii="Times New Roman" w:eastAsia="Times New Roman" w:hAnsi="Times New Roman" w:cs="Times New Roman"/>
          <w:sz w:val="22"/>
          <w:szCs w:val="22"/>
        </w:rPr>
        <w:t xml:space="preserve">. As a result of the implementation of </w:t>
      </w:r>
      <w:proofErr w:type="spellStart"/>
      <w:r w:rsidRPr="19F9FF84">
        <w:rPr>
          <w:rFonts w:ascii="Times New Roman" w:eastAsia="Times New Roman" w:hAnsi="Times New Roman" w:cs="Times New Roman"/>
          <w:sz w:val="22"/>
          <w:szCs w:val="22"/>
        </w:rPr>
        <w:t>AlcoholEDU</w:t>
      </w:r>
      <w:proofErr w:type="spellEnd"/>
      <w:r w:rsidRPr="19F9FF84">
        <w:rPr>
          <w:rFonts w:ascii="Times New Roman" w:eastAsia="Times New Roman" w:hAnsi="Times New Roman" w:cs="Times New Roman"/>
          <w:sz w:val="22"/>
          <w:szCs w:val="22"/>
        </w:rPr>
        <w:t xml:space="preserve"> to first-year undergraduate students, </w:t>
      </w:r>
      <w:r w:rsidR="1F34E89A" w:rsidRPr="19F9FF84">
        <w:rPr>
          <w:rFonts w:ascii="Times New Roman" w:eastAsia="Times New Roman" w:hAnsi="Times New Roman" w:cs="Times New Roman"/>
          <w:sz w:val="22"/>
          <w:szCs w:val="22"/>
        </w:rPr>
        <w:t xml:space="preserve">Emory saw </w:t>
      </w:r>
      <w:r w:rsidRPr="19F9FF84">
        <w:rPr>
          <w:rFonts w:ascii="Times New Roman" w:eastAsia="Times New Roman" w:hAnsi="Times New Roman" w:cs="Times New Roman"/>
          <w:sz w:val="22"/>
          <w:szCs w:val="22"/>
        </w:rPr>
        <w:t xml:space="preserve">marked increases in students’ knowledge and positive protective behavioral intentions </w:t>
      </w:r>
      <w:r w:rsidR="57733767" w:rsidRPr="19F9FF84">
        <w:rPr>
          <w:rFonts w:ascii="Times New Roman" w:eastAsia="Times New Roman" w:hAnsi="Times New Roman" w:cs="Times New Roman"/>
          <w:sz w:val="22"/>
          <w:szCs w:val="22"/>
        </w:rPr>
        <w:t>in addition to chang</w:t>
      </w:r>
      <w:r w:rsidR="3510A849" w:rsidRPr="19F9FF84">
        <w:rPr>
          <w:rFonts w:ascii="Times New Roman" w:eastAsia="Times New Roman" w:hAnsi="Times New Roman" w:cs="Times New Roman"/>
          <w:sz w:val="22"/>
          <w:szCs w:val="22"/>
        </w:rPr>
        <w:t>e</w:t>
      </w:r>
      <w:r w:rsidR="57733767" w:rsidRPr="19F9FF84">
        <w:rPr>
          <w:rFonts w:ascii="Times New Roman" w:eastAsia="Times New Roman" w:hAnsi="Times New Roman" w:cs="Times New Roman"/>
          <w:sz w:val="22"/>
          <w:szCs w:val="22"/>
        </w:rPr>
        <w:t>s in</w:t>
      </w:r>
      <w:r w:rsidRPr="19F9FF84">
        <w:rPr>
          <w:rFonts w:ascii="Times New Roman" w:eastAsia="Times New Roman" w:hAnsi="Times New Roman" w:cs="Times New Roman"/>
          <w:sz w:val="22"/>
          <w:szCs w:val="22"/>
        </w:rPr>
        <w:t xml:space="preserve"> perceived drinking behaviors and norms (Table </w:t>
      </w:r>
      <w:r w:rsidR="00FF3067">
        <w:rPr>
          <w:rFonts w:ascii="Times New Roman" w:eastAsia="Times New Roman" w:hAnsi="Times New Roman" w:cs="Times New Roman"/>
          <w:sz w:val="22"/>
          <w:szCs w:val="22"/>
        </w:rPr>
        <w:t>4</w:t>
      </w:r>
      <w:r w:rsidRPr="19F9FF84">
        <w:rPr>
          <w:rFonts w:ascii="Times New Roman" w:eastAsia="Times New Roman" w:hAnsi="Times New Roman" w:cs="Times New Roman"/>
          <w:sz w:val="22"/>
          <w:szCs w:val="22"/>
        </w:rPr>
        <w:t xml:space="preserve">). </w:t>
      </w:r>
    </w:p>
    <w:p w14:paraId="5517AAD5" w14:textId="52B73887" w:rsidR="19F9FF84" w:rsidRDefault="19F9FF84" w:rsidP="19F9FF84">
      <w:pPr>
        <w:spacing w:line="240" w:lineRule="exact"/>
        <w:rPr>
          <w:rFonts w:ascii="Times New Roman" w:eastAsia="Times New Roman" w:hAnsi="Times New Roman" w:cs="Times New Roman"/>
          <w:sz w:val="22"/>
          <w:szCs w:val="22"/>
        </w:rPr>
      </w:pPr>
    </w:p>
    <w:p w14:paraId="21A14BB7" w14:textId="764186A7" w:rsidR="0A297950" w:rsidRDefault="0A297950" w:rsidP="19F9FF84">
      <w:pPr>
        <w:spacing w:line="240" w:lineRule="exact"/>
        <w:rPr>
          <w:rFonts w:ascii="Times New Roman" w:eastAsia="Times New Roman" w:hAnsi="Times New Roman" w:cs="Times New Roman"/>
          <w:sz w:val="22"/>
          <w:szCs w:val="22"/>
          <w:u w:val="single"/>
        </w:rPr>
      </w:pPr>
      <w:r w:rsidRPr="19F9FF84">
        <w:rPr>
          <w:rFonts w:ascii="Times New Roman" w:eastAsia="Times New Roman" w:hAnsi="Times New Roman" w:cs="Times New Roman"/>
          <w:sz w:val="22"/>
          <w:szCs w:val="22"/>
          <w:u w:val="single"/>
        </w:rPr>
        <w:t xml:space="preserve">Table </w:t>
      </w:r>
      <w:r w:rsidR="7474A807" w:rsidRPr="19F9FF84">
        <w:rPr>
          <w:rFonts w:ascii="Times New Roman" w:eastAsia="Times New Roman" w:hAnsi="Times New Roman" w:cs="Times New Roman"/>
          <w:sz w:val="22"/>
          <w:szCs w:val="22"/>
          <w:u w:val="single"/>
        </w:rPr>
        <w:t>4</w:t>
      </w:r>
    </w:p>
    <w:p w14:paraId="46A02816" w14:textId="4D1D0394" w:rsidR="0A297950" w:rsidRDefault="0A297950" w:rsidP="19F9FF84">
      <w:pPr>
        <w:spacing w:line="240" w:lineRule="exact"/>
        <w:rPr>
          <w:rFonts w:ascii="Times New Roman" w:eastAsia="Times New Roman" w:hAnsi="Times New Roman" w:cs="Times New Roman"/>
          <w:sz w:val="22"/>
          <w:szCs w:val="22"/>
        </w:rPr>
      </w:pPr>
      <w:proofErr w:type="spellStart"/>
      <w:r w:rsidRPr="19F9FF84">
        <w:rPr>
          <w:rFonts w:ascii="Times New Roman" w:eastAsia="Times New Roman" w:hAnsi="Times New Roman" w:cs="Times New Roman"/>
          <w:sz w:val="22"/>
          <w:szCs w:val="22"/>
        </w:rPr>
        <w:t>AlcoholEDU</w:t>
      </w:r>
      <w:proofErr w:type="spellEnd"/>
      <w:r w:rsidRPr="19F9FF84">
        <w:rPr>
          <w:rFonts w:ascii="Times New Roman" w:eastAsia="Times New Roman" w:hAnsi="Times New Roman" w:cs="Times New Roman"/>
          <w:sz w:val="22"/>
          <w:szCs w:val="22"/>
        </w:rPr>
        <w:t xml:space="preserve"> Learner Impact 2020-2021</w:t>
      </w:r>
    </w:p>
    <w:p w14:paraId="6D1F2891" w14:textId="77777777" w:rsidR="00FF3067" w:rsidRDefault="00FF3067" w:rsidP="19F9FF84">
      <w:pPr>
        <w:spacing w:line="240" w:lineRule="exact"/>
        <w:rPr>
          <w:rFonts w:ascii="Times New Roman" w:eastAsia="Times New Roman" w:hAnsi="Times New Roman" w:cs="Times New Roman"/>
          <w:sz w:val="22"/>
          <w:szCs w:val="22"/>
        </w:rPr>
      </w:pPr>
    </w:p>
    <w:tbl>
      <w:tblPr>
        <w:tblStyle w:val="TableGrid"/>
        <w:tblW w:w="0" w:type="auto"/>
        <w:tblLayout w:type="fixed"/>
        <w:tblLook w:val="06A0" w:firstRow="1" w:lastRow="0" w:firstColumn="1" w:lastColumn="0" w:noHBand="1" w:noVBand="1"/>
      </w:tblPr>
      <w:tblGrid>
        <w:gridCol w:w="4680"/>
        <w:gridCol w:w="4680"/>
      </w:tblGrid>
      <w:tr w:rsidR="19F9FF84" w14:paraId="6385F463" w14:textId="77777777" w:rsidTr="19F9FF84">
        <w:tc>
          <w:tcPr>
            <w:tcW w:w="4680" w:type="dxa"/>
            <w:tcBorders>
              <w:top w:val="single" w:sz="8" w:space="0" w:color="auto"/>
              <w:left w:val="single" w:sz="8" w:space="0" w:color="auto"/>
              <w:bottom w:val="single" w:sz="8" w:space="0" w:color="auto"/>
              <w:right w:val="single" w:sz="8" w:space="0" w:color="auto"/>
            </w:tcBorders>
          </w:tcPr>
          <w:p w14:paraId="1EB227EF" w14:textId="591A2EB1"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 xml:space="preserve">Students agree </w:t>
            </w:r>
            <w:proofErr w:type="spellStart"/>
            <w:r w:rsidRPr="19F9FF84">
              <w:rPr>
                <w:rFonts w:ascii="Times New Roman" w:eastAsia="Times New Roman" w:hAnsi="Times New Roman" w:cs="Times New Roman"/>
                <w:sz w:val="22"/>
                <w:szCs w:val="22"/>
              </w:rPr>
              <w:t>AlcoholEDU</w:t>
            </w:r>
            <w:proofErr w:type="spellEnd"/>
            <w:r w:rsidRPr="19F9FF84">
              <w:rPr>
                <w:rFonts w:ascii="Times New Roman" w:eastAsia="Times New Roman" w:hAnsi="Times New Roman" w:cs="Times New Roman"/>
                <w:sz w:val="22"/>
                <w:szCs w:val="22"/>
              </w:rPr>
              <w:t>…</w:t>
            </w:r>
          </w:p>
        </w:tc>
        <w:tc>
          <w:tcPr>
            <w:tcW w:w="4680" w:type="dxa"/>
            <w:tcBorders>
              <w:top w:val="single" w:sz="8" w:space="0" w:color="auto"/>
              <w:left w:val="single" w:sz="8" w:space="0" w:color="auto"/>
              <w:bottom w:val="single" w:sz="8" w:space="0" w:color="auto"/>
              <w:right w:val="single" w:sz="8" w:space="0" w:color="auto"/>
            </w:tcBorders>
          </w:tcPr>
          <w:p w14:paraId="4709E001" w14:textId="0248FB27"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Percentage</w:t>
            </w:r>
          </w:p>
        </w:tc>
      </w:tr>
      <w:tr w:rsidR="19F9FF84" w14:paraId="2F5FAC48" w14:textId="77777777" w:rsidTr="19F9FF84">
        <w:tc>
          <w:tcPr>
            <w:tcW w:w="4680" w:type="dxa"/>
            <w:tcBorders>
              <w:top w:val="single" w:sz="8" w:space="0" w:color="auto"/>
              <w:left w:val="single" w:sz="8" w:space="0" w:color="auto"/>
              <w:bottom w:val="single" w:sz="8" w:space="0" w:color="auto"/>
              <w:right w:val="single" w:sz="8" w:space="0" w:color="auto"/>
            </w:tcBorders>
          </w:tcPr>
          <w:p w14:paraId="10ABD387" w14:textId="6254C14B"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Helped them establish a plan ahead of time to make responsible decisions about drinking</w:t>
            </w:r>
            <w:r w:rsidR="2EAA11E5" w:rsidRPr="19F9FF84">
              <w:rPr>
                <w:rFonts w:ascii="Times New Roman" w:eastAsia="Times New Roman" w:hAnsi="Times New Roman" w:cs="Times New Roman"/>
                <w:sz w:val="22"/>
                <w:szCs w:val="22"/>
              </w:rPr>
              <w:t>.</w:t>
            </w:r>
          </w:p>
        </w:tc>
        <w:tc>
          <w:tcPr>
            <w:tcW w:w="4680" w:type="dxa"/>
            <w:tcBorders>
              <w:top w:val="single" w:sz="8" w:space="0" w:color="auto"/>
              <w:left w:val="single" w:sz="8" w:space="0" w:color="auto"/>
              <w:bottom w:val="single" w:sz="8" w:space="0" w:color="auto"/>
              <w:right w:val="single" w:sz="8" w:space="0" w:color="auto"/>
            </w:tcBorders>
          </w:tcPr>
          <w:p w14:paraId="2A41DAA2" w14:textId="2F883462"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96%</w:t>
            </w:r>
          </w:p>
        </w:tc>
      </w:tr>
      <w:tr w:rsidR="19F9FF84" w14:paraId="0AB93B8D" w14:textId="77777777" w:rsidTr="19F9FF84">
        <w:tc>
          <w:tcPr>
            <w:tcW w:w="4680" w:type="dxa"/>
            <w:tcBorders>
              <w:top w:val="single" w:sz="8" w:space="0" w:color="auto"/>
              <w:left w:val="single" w:sz="8" w:space="0" w:color="auto"/>
              <w:bottom w:val="single" w:sz="8" w:space="0" w:color="auto"/>
              <w:right w:val="single" w:sz="8" w:space="0" w:color="auto"/>
            </w:tcBorders>
          </w:tcPr>
          <w:p w14:paraId="2D2825A3" w14:textId="7779F120"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Prepared them to help someone who may have alcohol poisoning</w:t>
            </w:r>
            <w:r w:rsidR="24A59964" w:rsidRPr="19F9FF84">
              <w:rPr>
                <w:rFonts w:ascii="Times New Roman" w:eastAsia="Times New Roman" w:hAnsi="Times New Roman" w:cs="Times New Roman"/>
                <w:sz w:val="22"/>
                <w:szCs w:val="22"/>
              </w:rPr>
              <w:t>.</w:t>
            </w:r>
          </w:p>
        </w:tc>
        <w:tc>
          <w:tcPr>
            <w:tcW w:w="4680" w:type="dxa"/>
            <w:tcBorders>
              <w:top w:val="single" w:sz="8" w:space="0" w:color="auto"/>
              <w:left w:val="single" w:sz="8" w:space="0" w:color="auto"/>
              <w:bottom w:val="single" w:sz="8" w:space="0" w:color="auto"/>
              <w:right w:val="single" w:sz="8" w:space="0" w:color="auto"/>
            </w:tcBorders>
          </w:tcPr>
          <w:p w14:paraId="230A31F3" w14:textId="11B3DF2C"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93%</w:t>
            </w:r>
          </w:p>
        </w:tc>
      </w:tr>
      <w:tr w:rsidR="19F9FF84" w14:paraId="48BBF2DB" w14:textId="77777777" w:rsidTr="19F9FF84">
        <w:tc>
          <w:tcPr>
            <w:tcW w:w="4680" w:type="dxa"/>
            <w:tcBorders>
              <w:top w:val="single" w:sz="8" w:space="0" w:color="auto"/>
              <w:left w:val="single" w:sz="8" w:space="0" w:color="auto"/>
              <w:bottom w:val="single" w:sz="8" w:space="0" w:color="auto"/>
              <w:right w:val="single" w:sz="8" w:space="0" w:color="auto"/>
            </w:tcBorders>
          </w:tcPr>
          <w:p w14:paraId="2FB37174" w14:textId="235F4D22"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Prepared them to prevent an alcohol overdose</w:t>
            </w:r>
            <w:r w:rsidR="4D929C72" w:rsidRPr="19F9FF84">
              <w:rPr>
                <w:rFonts w:ascii="Times New Roman" w:eastAsia="Times New Roman" w:hAnsi="Times New Roman" w:cs="Times New Roman"/>
                <w:sz w:val="22"/>
                <w:szCs w:val="22"/>
              </w:rPr>
              <w:t>.</w:t>
            </w:r>
          </w:p>
        </w:tc>
        <w:tc>
          <w:tcPr>
            <w:tcW w:w="4680" w:type="dxa"/>
            <w:tcBorders>
              <w:top w:val="single" w:sz="8" w:space="0" w:color="auto"/>
              <w:left w:val="single" w:sz="8" w:space="0" w:color="auto"/>
              <w:bottom w:val="single" w:sz="8" w:space="0" w:color="auto"/>
              <w:right w:val="single" w:sz="8" w:space="0" w:color="auto"/>
            </w:tcBorders>
          </w:tcPr>
          <w:p w14:paraId="1BBC1444" w14:textId="1ADBDE87"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94%</w:t>
            </w:r>
          </w:p>
        </w:tc>
      </w:tr>
      <w:tr w:rsidR="19F9FF84" w14:paraId="7EF85579" w14:textId="77777777" w:rsidTr="19F9FF84">
        <w:tc>
          <w:tcPr>
            <w:tcW w:w="4680" w:type="dxa"/>
            <w:tcBorders>
              <w:top w:val="single" w:sz="8" w:space="0" w:color="auto"/>
              <w:left w:val="single" w:sz="8" w:space="0" w:color="auto"/>
              <w:bottom w:val="single" w:sz="8" w:space="0" w:color="auto"/>
              <w:right w:val="single" w:sz="8" w:space="0" w:color="auto"/>
            </w:tcBorders>
          </w:tcPr>
          <w:p w14:paraId="4389C3EB" w14:textId="5CF0091F"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Changed their perceptions of others’ drinking behavior</w:t>
            </w:r>
            <w:r w:rsidR="4FA17660" w:rsidRPr="19F9FF84">
              <w:rPr>
                <w:rFonts w:ascii="Times New Roman" w:eastAsia="Times New Roman" w:hAnsi="Times New Roman" w:cs="Times New Roman"/>
                <w:sz w:val="22"/>
                <w:szCs w:val="22"/>
              </w:rPr>
              <w:t>.</w:t>
            </w:r>
          </w:p>
        </w:tc>
        <w:tc>
          <w:tcPr>
            <w:tcW w:w="4680" w:type="dxa"/>
            <w:tcBorders>
              <w:top w:val="single" w:sz="8" w:space="0" w:color="auto"/>
              <w:left w:val="single" w:sz="8" w:space="0" w:color="auto"/>
              <w:bottom w:val="single" w:sz="8" w:space="0" w:color="auto"/>
              <w:right w:val="single" w:sz="8" w:space="0" w:color="auto"/>
            </w:tcBorders>
          </w:tcPr>
          <w:p w14:paraId="0AF11355" w14:textId="77A9EB27"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59%</w:t>
            </w:r>
          </w:p>
        </w:tc>
      </w:tr>
    </w:tbl>
    <w:p w14:paraId="06F577FD" w14:textId="33460DF1" w:rsidR="19F9FF84" w:rsidRDefault="19F9FF84" w:rsidP="19F9FF84">
      <w:pPr>
        <w:spacing w:line="240" w:lineRule="exact"/>
        <w:rPr>
          <w:rFonts w:ascii="Times New Roman" w:eastAsia="Times New Roman" w:hAnsi="Times New Roman" w:cs="Times New Roman"/>
          <w:sz w:val="22"/>
          <w:szCs w:val="22"/>
        </w:rPr>
      </w:pPr>
    </w:p>
    <w:p w14:paraId="08D02AA5" w14:textId="582220F9" w:rsidR="0A297950" w:rsidRDefault="0A297950" w:rsidP="19F9FF84">
      <w:pPr>
        <w:spacing w:line="240" w:lineRule="exact"/>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 xml:space="preserve">In 2020-2021, 1,472 first-year and transfer students participated in SAP-U. The SAP-U course focuses on measuring students’ awareness, attitudes, and behaviors related to sexual assault. Results from the modules given to students showed increases in student’s knowledge about topics around sexual assault and bystander intervention as well as an increase in knowledge about resources available for them at the university (Table </w:t>
      </w:r>
      <w:r w:rsidR="00FF3067">
        <w:rPr>
          <w:rFonts w:ascii="Times New Roman" w:eastAsia="Times New Roman" w:hAnsi="Times New Roman" w:cs="Times New Roman"/>
          <w:sz w:val="22"/>
          <w:szCs w:val="22"/>
        </w:rPr>
        <w:t>5</w:t>
      </w:r>
      <w:r w:rsidRPr="19F9FF84">
        <w:rPr>
          <w:rFonts w:ascii="Times New Roman" w:eastAsia="Times New Roman" w:hAnsi="Times New Roman" w:cs="Times New Roman"/>
          <w:sz w:val="22"/>
          <w:szCs w:val="22"/>
        </w:rPr>
        <w:t xml:space="preserve">). </w:t>
      </w:r>
    </w:p>
    <w:p w14:paraId="5C4B4ED0" w14:textId="0E67500A" w:rsidR="009E1117" w:rsidRDefault="009E1117" w:rsidP="009E1117">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2B9E5B74" w14:textId="7172C9E0" w:rsidR="19F9FF84" w:rsidRDefault="19F9FF84" w:rsidP="19F9FF84">
      <w:pPr>
        <w:spacing w:line="240" w:lineRule="exact"/>
        <w:rPr>
          <w:rFonts w:ascii="Times New Roman" w:eastAsia="Times New Roman" w:hAnsi="Times New Roman" w:cs="Times New Roman"/>
          <w:sz w:val="22"/>
          <w:szCs w:val="22"/>
        </w:rPr>
      </w:pPr>
    </w:p>
    <w:p w14:paraId="2BD84543" w14:textId="4F6DA183" w:rsidR="0A297950" w:rsidRDefault="0A297950" w:rsidP="19F9FF84">
      <w:pPr>
        <w:spacing w:line="240" w:lineRule="exact"/>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u w:val="single"/>
        </w:rPr>
        <w:t xml:space="preserve">Table </w:t>
      </w:r>
      <w:r w:rsidR="00FF3067">
        <w:rPr>
          <w:rFonts w:ascii="Times New Roman" w:eastAsia="Times New Roman" w:hAnsi="Times New Roman" w:cs="Times New Roman"/>
          <w:sz w:val="22"/>
          <w:szCs w:val="22"/>
          <w:u w:val="single"/>
        </w:rPr>
        <w:t>5</w:t>
      </w:r>
      <w:r w:rsidRPr="19F9FF84">
        <w:rPr>
          <w:rFonts w:ascii="Times New Roman" w:eastAsia="Times New Roman" w:hAnsi="Times New Roman" w:cs="Times New Roman"/>
          <w:sz w:val="22"/>
          <w:szCs w:val="22"/>
        </w:rPr>
        <w:t xml:space="preserve"> </w:t>
      </w:r>
    </w:p>
    <w:p w14:paraId="38B2E2B1" w14:textId="3EA81997" w:rsidR="0A297950" w:rsidRDefault="0A297950" w:rsidP="19F9FF84">
      <w:pPr>
        <w:spacing w:line="240" w:lineRule="exact"/>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SAP-U Learner Impact 2020-2021</w:t>
      </w:r>
    </w:p>
    <w:p w14:paraId="51EA8055" w14:textId="77777777" w:rsidR="00C559D9" w:rsidRDefault="00C559D9" w:rsidP="19F9FF84">
      <w:pPr>
        <w:spacing w:line="240" w:lineRule="exact"/>
        <w:rPr>
          <w:rFonts w:ascii="Times New Roman" w:eastAsia="Times New Roman" w:hAnsi="Times New Roman" w:cs="Times New Roman"/>
          <w:sz w:val="22"/>
          <w:szCs w:val="22"/>
        </w:rPr>
      </w:pPr>
    </w:p>
    <w:tbl>
      <w:tblPr>
        <w:tblStyle w:val="TableGrid"/>
        <w:tblW w:w="0" w:type="auto"/>
        <w:tblLayout w:type="fixed"/>
        <w:tblLook w:val="06A0" w:firstRow="1" w:lastRow="0" w:firstColumn="1" w:lastColumn="0" w:noHBand="1" w:noVBand="1"/>
      </w:tblPr>
      <w:tblGrid>
        <w:gridCol w:w="4680"/>
        <w:gridCol w:w="4680"/>
      </w:tblGrid>
      <w:tr w:rsidR="19F9FF84" w14:paraId="50E0CCE4" w14:textId="77777777" w:rsidTr="19F9FF84">
        <w:tc>
          <w:tcPr>
            <w:tcW w:w="4680" w:type="dxa"/>
            <w:tcBorders>
              <w:top w:val="single" w:sz="8" w:space="0" w:color="auto"/>
              <w:left w:val="single" w:sz="8" w:space="0" w:color="auto"/>
              <w:bottom w:val="single" w:sz="8" w:space="0" w:color="auto"/>
              <w:right w:val="single" w:sz="8" w:space="0" w:color="auto"/>
            </w:tcBorders>
          </w:tcPr>
          <w:p w14:paraId="6A7C2B6E" w14:textId="199D02E7"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Students agree SAP-U…</w:t>
            </w:r>
          </w:p>
        </w:tc>
        <w:tc>
          <w:tcPr>
            <w:tcW w:w="4680" w:type="dxa"/>
            <w:tcBorders>
              <w:top w:val="single" w:sz="8" w:space="0" w:color="auto"/>
              <w:left w:val="single" w:sz="8" w:space="0" w:color="auto"/>
              <w:bottom w:val="single" w:sz="8" w:space="0" w:color="auto"/>
              <w:right w:val="single" w:sz="8" w:space="0" w:color="auto"/>
            </w:tcBorders>
          </w:tcPr>
          <w:p w14:paraId="4645E080" w14:textId="08668909"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Percentage</w:t>
            </w:r>
          </w:p>
        </w:tc>
      </w:tr>
      <w:tr w:rsidR="19F9FF84" w14:paraId="0339ED3F" w14:textId="77777777" w:rsidTr="19F9FF84">
        <w:tc>
          <w:tcPr>
            <w:tcW w:w="4680" w:type="dxa"/>
            <w:tcBorders>
              <w:top w:val="single" w:sz="8" w:space="0" w:color="auto"/>
              <w:left w:val="single" w:sz="8" w:space="0" w:color="auto"/>
              <w:bottom w:val="single" w:sz="8" w:space="0" w:color="auto"/>
              <w:right w:val="single" w:sz="8" w:space="0" w:color="auto"/>
            </w:tcBorders>
          </w:tcPr>
          <w:p w14:paraId="3864EAB0" w14:textId="4D9EC7ED"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Made me more confident in my ability to intervene when I see concerning behavior.</w:t>
            </w:r>
          </w:p>
        </w:tc>
        <w:tc>
          <w:tcPr>
            <w:tcW w:w="4680" w:type="dxa"/>
            <w:tcBorders>
              <w:top w:val="single" w:sz="8" w:space="0" w:color="auto"/>
              <w:left w:val="single" w:sz="8" w:space="0" w:color="auto"/>
              <w:bottom w:val="single" w:sz="8" w:space="0" w:color="auto"/>
              <w:right w:val="single" w:sz="8" w:space="0" w:color="auto"/>
            </w:tcBorders>
          </w:tcPr>
          <w:p w14:paraId="1C547F5E" w14:textId="5F9FA7B5"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90%</w:t>
            </w:r>
          </w:p>
        </w:tc>
      </w:tr>
      <w:tr w:rsidR="19F9FF84" w14:paraId="3BE9D1D0" w14:textId="77777777" w:rsidTr="19F9FF84">
        <w:tc>
          <w:tcPr>
            <w:tcW w:w="4680" w:type="dxa"/>
            <w:tcBorders>
              <w:top w:val="single" w:sz="8" w:space="0" w:color="auto"/>
              <w:left w:val="single" w:sz="8" w:space="0" w:color="auto"/>
              <w:bottom w:val="single" w:sz="8" w:space="0" w:color="auto"/>
              <w:right w:val="single" w:sz="8" w:space="0" w:color="auto"/>
            </w:tcBorders>
          </w:tcPr>
          <w:p w14:paraId="2D68313F" w14:textId="11B1B51B"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lastRenderedPageBreak/>
              <w:t>Helped me identify characteristics of healthy and unhealthy relationships.</w:t>
            </w:r>
          </w:p>
        </w:tc>
        <w:tc>
          <w:tcPr>
            <w:tcW w:w="4680" w:type="dxa"/>
            <w:tcBorders>
              <w:top w:val="single" w:sz="8" w:space="0" w:color="auto"/>
              <w:left w:val="single" w:sz="8" w:space="0" w:color="auto"/>
              <w:bottom w:val="single" w:sz="8" w:space="0" w:color="auto"/>
              <w:right w:val="single" w:sz="8" w:space="0" w:color="auto"/>
            </w:tcBorders>
          </w:tcPr>
          <w:p w14:paraId="702820DB" w14:textId="5C3FB1E7"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91%</w:t>
            </w:r>
          </w:p>
        </w:tc>
      </w:tr>
      <w:tr w:rsidR="19F9FF84" w14:paraId="5D8369CA" w14:textId="77777777" w:rsidTr="19F9FF84">
        <w:tc>
          <w:tcPr>
            <w:tcW w:w="4680" w:type="dxa"/>
            <w:tcBorders>
              <w:top w:val="single" w:sz="8" w:space="0" w:color="auto"/>
              <w:left w:val="single" w:sz="8" w:space="0" w:color="auto"/>
              <w:bottom w:val="single" w:sz="8" w:space="0" w:color="auto"/>
              <w:right w:val="single" w:sz="8" w:space="0" w:color="auto"/>
            </w:tcBorders>
          </w:tcPr>
          <w:p w14:paraId="6ECD5310" w14:textId="1F75FF2D"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Taught me where to find resources for sexual assault and abusive relationships at my school.</w:t>
            </w:r>
          </w:p>
        </w:tc>
        <w:tc>
          <w:tcPr>
            <w:tcW w:w="4680" w:type="dxa"/>
            <w:tcBorders>
              <w:top w:val="single" w:sz="8" w:space="0" w:color="auto"/>
              <w:left w:val="single" w:sz="8" w:space="0" w:color="auto"/>
              <w:bottom w:val="single" w:sz="8" w:space="0" w:color="auto"/>
              <w:right w:val="single" w:sz="8" w:space="0" w:color="auto"/>
            </w:tcBorders>
          </w:tcPr>
          <w:p w14:paraId="66D23B5A" w14:textId="798188FD"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91%</w:t>
            </w:r>
          </w:p>
        </w:tc>
      </w:tr>
      <w:tr w:rsidR="19F9FF84" w14:paraId="28F1589D" w14:textId="77777777" w:rsidTr="19F9FF84">
        <w:tc>
          <w:tcPr>
            <w:tcW w:w="4680" w:type="dxa"/>
            <w:tcBorders>
              <w:top w:val="single" w:sz="8" w:space="0" w:color="auto"/>
              <w:left w:val="single" w:sz="8" w:space="0" w:color="auto"/>
              <w:bottom w:val="single" w:sz="8" w:space="0" w:color="auto"/>
              <w:right w:val="single" w:sz="8" w:space="0" w:color="auto"/>
            </w:tcBorders>
          </w:tcPr>
          <w:p w14:paraId="07B8BF03" w14:textId="12CBE74B"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Provided me with skills to better support someone who has experienced sexual assault.</w:t>
            </w:r>
          </w:p>
        </w:tc>
        <w:tc>
          <w:tcPr>
            <w:tcW w:w="4680" w:type="dxa"/>
            <w:tcBorders>
              <w:top w:val="single" w:sz="8" w:space="0" w:color="auto"/>
              <w:left w:val="single" w:sz="8" w:space="0" w:color="auto"/>
              <w:bottom w:val="single" w:sz="8" w:space="0" w:color="auto"/>
              <w:right w:val="single" w:sz="8" w:space="0" w:color="auto"/>
            </w:tcBorders>
          </w:tcPr>
          <w:p w14:paraId="41CFF39A" w14:textId="2FB3954E"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92%</w:t>
            </w:r>
          </w:p>
        </w:tc>
      </w:tr>
      <w:tr w:rsidR="19F9FF84" w14:paraId="6867233A" w14:textId="77777777" w:rsidTr="19F9FF84">
        <w:tc>
          <w:tcPr>
            <w:tcW w:w="4680" w:type="dxa"/>
            <w:tcBorders>
              <w:top w:val="single" w:sz="8" w:space="0" w:color="auto"/>
              <w:left w:val="single" w:sz="8" w:space="0" w:color="auto"/>
              <w:bottom w:val="single" w:sz="8" w:space="0" w:color="auto"/>
              <w:right w:val="single" w:sz="8" w:space="0" w:color="auto"/>
            </w:tcBorders>
          </w:tcPr>
          <w:p w14:paraId="69CDBEB9" w14:textId="3F4F31DC"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Increased my understanding of school policies related to issues covered in the course.</w:t>
            </w:r>
          </w:p>
        </w:tc>
        <w:tc>
          <w:tcPr>
            <w:tcW w:w="4680" w:type="dxa"/>
            <w:tcBorders>
              <w:top w:val="single" w:sz="8" w:space="0" w:color="auto"/>
              <w:left w:val="single" w:sz="8" w:space="0" w:color="auto"/>
              <w:bottom w:val="single" w:sz="8" w:space="0" w:color="auto"/>
              <w:right w:val="single" w:sz="8" w:space="0" w:color="auto"/>
            </w:tcBorders>
          </w:tcPr>
          <w:p w14:paraId="33BE7867" w14:textId="78E3FAF3"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92%</w:t>
            </w:r>
          </w:p>
        </w:tc>
      </w:tr>
      <w:tr w:rsidR="19F9FF84" w14:paraId="70B33960" w14:textId="77777777" w:rsidTr="19F9FF84">
        <w:tc>
          <w:tcPr>
            <w:tcW w:w="4680" w:type="dxa"/>
            <w:tcBorders>
              <w:top w:val="single" w:sz="8" w:space="0" w:color="auto"/>
              <w:left w:val="single" w:sz="8" w:space="0" w:color="auto"/>
              <w:bottom w:val="single" w:sz="8" w:space="0" w:color="auto"/>
              <w:right w:val="single" w:sz="8" w:space="0" w:color="auto"/>
            </w:tcBorders>
          </w:tcPr>
          <w:p w14:paraId="2FA1772C" w14:textId="582081B7"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Gave me information about sexual consent that I plan to use if I choose to be sexually active.</w:t>
            </w:r>
          </w:p>
        </w:tc>
        <w:tc>
          <w:tcPr>
            <w:tcW w:w="4680" w:type="dxa"/>
            <w:tcBorders>
              <w:top w:val="single" w:sz="8" w:space="0" w:color="auto"/>
              <w:left w:val="single" w:sz="8" w:space="0" w:color="auto"/>
              <w:bottom w:val="single" w:sz="8" w:space="0" w:color="auto"/>
              <w:right w:val="single" w:sz="8" w:space="0" w:color="auto"/>
            </w:tcBorders>
          </w:tcPr>
          <w:p w14:paraId="3CF4FA44" w14:textId="025C16C5" w:rsidR="19F9FF84" w:rsidRDefault="19F9FF84" w:rsidP="19F9FF84">
            <w:pPr>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93%</w:t>
            </w:r>
          </w:p>
        </w:tc>
      </w:tr>
    </w:tbl>
    <w:p w14:paraId="6FF94A40" w14:textId="284C54FF" w:rsidR="0A297950" w:rsidRDefault="0A297950" w:rsidP="19F9FF84">
      <w:pPr>
        <w:spacing w:line="240" w:lineRule="exact"/>
        <w:rPr>
          <w:rFonts w:ascii="Times New Roman" w:eastAsia="Times New Roman" w:hAnsi="Times New Roman" w:cs="Times New Roman"/>
          <w:sz w:val="22"/>
          <w:szCs w:val="22"/>
        </w:rPr>
      </w:pPr>
      <w:r w:rsidRPr="19F9FF84">
        <w:rPr>
          <w:rFonts w:ascii="Times New Roman" w:eastAsia="Times New Roman" w:hAnsi="Times New Roman" w:cs="Times New Roman"/>
          <w:sz w:val="22"/>
          <w:szCs w:val="22"/>
        </w:rPr>
        <w:t xml:space="preserve"> </w:t>
      </w:r>
    </w:p>
    <w:p w14:paraId="492487F4" w14:textId="2FBE9FBF" w:rsidR="19F9FF84" w:rsidRDefault="19F9FF84" w:rsidP="19F9FF84">
      <w:pPr>
        <w:spacing w:line="240" w:lineRule="exact"/>
        <w:rPr>
          <w:rFonts w:ascii="Times New Roman" w:eastAsia="Times New Roman" w:hAnsi="Times New Roman" w:cs="Times New Roman"/>
          <w:sz w:val="22"/>
          <w:szCs w:val="22"/>
        </w:rPr>
      </w:pPr>
    </w:p>
    <w:p w14:paraId="32DF523D" w14:textId="508327B1" w:rsidR="19F9FF84" w:rsidRDefault="19F9FF84" w:rsidP="19F9FF84">
      <w:pPr>
        <w:spacing w:line="259" w:lineRule="auto"/>
        <w:rPr>
          <w:rFonts w:ascii="Times New Roman" w:eastAsia="Times New Roman" w:hAnsi="Times New Roman" w:cs="Times New Roman"/>
          <w:sz w:val="22"/>
          <w:szCs w:val="22"/>
        </w:rPr>
      </w:pPr>
    </w:p>
    <w:p w14:paraId="7C4F528D" w14:textId="22742855" w:rsidR="19F9FF84" w:rsidRDefault="19F9FF84" w:rsidP="19F9FF84">
      <w:pPr>
        <w:spacing w:line="259" w:lineRule="auto"/>
        <w:rPr>
          <w:rFonts w:ascii="Times New Roman" w:eastAsia="Times New Roman" w:hAnsi="Times New Roman" w:cs="Times New Roman"/>
          <w:sz w:val="22"/>
          <w:szCs w:val="22"/>
        </w:rPr>
      </w:pPr>
    </w:p>
    <w:p w14:paraId="760531E8" w14:textId="47AC3E90" w:rsidR="3C3F8502" w:rsidRPr="00334934" w:rsidRDefault="3C3F8502" w:rsidP="00AF69B8">
      <w:pPr>
        <w:rPr>
          <w:rFonts w:ascii="Times New Roman" w:hAnsi="Times New Roman" w:cs="Times New Roman"/>
          <w:sz w:val="22"/>
          <w:szCs w:val="22"/>
        </w:rPr>
      </w:pPr>
    </w:p>
    <w:sectPr w:rsidR="3C3F8502" w:rsidRPr="00334934" w:rsidSect="00123AAA">
      <w:headerReference w:type="default" r:id="rId16"/>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754E" w14:textId="77777777" w:rsidR="0079668E" w:rsidRDefault="0079668E" w:rsidP="00EA0675">
      <w:r>
        <w:separator/>
      </w:r>
    </w:p>
  </w:endnote>
  <w:endnote w:type="continuationSeparator" w:id="0">
    <w:p w14:paraId="50620F89" w14:textId="77777777" w:rsidR="0079668E" w:rsidRDefault="0079668E" w:rsidP="00EA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1536929"/>
      <w:docPartObj>
        <w:docPartGallery w:val="Page Numbers (Bottom of Page)"/>
        <w:docPartUnique/>
      </w:docPartObj>
    </w:sdtPr>
    <w:sdtContent>
      <w:p w14:paraId="11B8BA7E" w14:textId="3A736C9C" w:rsidR="00123AAA" w:rsidRDefault="00123AAA" w:rsidP="001336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89B389" w14:textId="77777777" w:rsidR="0079668E" w:rsidRDefault="0079668E" w:rsidP="00123A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829870081"/>
      <w:docPartObj>
        <w:docPartGallery w:val="Page Numbers (Bottom of Page)"/>
        <w:docPartUnique/>
      </w:docPartObj>
    </w:sdtPr>
    <w:sdtContent>
      <w:p w14:paraId="7A52AE0D" w14:textId="2442D099" w:rsidR="00123AAA" w:rsidRPr="00123AAA" w:rsidRDefault="00123AAA" w:rsidP="0013367B">
        <w:pPr>
          <w:pStyle w:val="Footer"/>
          <w:framePr w:wrap="none" w:vAnchor="text" w:hAnchor="margin" w:xAlign="right" w:y="1"/>
          <w:rPr>
            <w:rStyle w:val="PageNumber"/>
            <w:rFonts w:ascii="Times New Roman" w:hAnsi="Times New Roman" w:cs="Times New Roman"/>
            <w:sz w:val="20"/>
            <w:szCs w:val="20"/>
          </w:rPr>
        </w:pPr>
        <w:r w:rsidRPr="00123AAA">
          <w:rPr>
            <w:rStyle w:val="PageNumber"/>
            <w:rFonts w:ascii="Times New Roman" w:hAnsi="Times New Roman" w:cs="Times New Roman"/>
            <w:sz w:val="20"/>
            <w:szCs w:val="20"/>
          </w:rPr>
          <w:fldChar w:fldCharType="begin"/>
        </w:r>
        <w:r w:rsidRPr="00123AAA">
          <w:rPr>
            <w:rStyle w:val="PageNumber"/>
            <w:rFonts w:ascii="Times New Roman" w:hAnsi="Times New Roman" w:cs="Times New Roman"/>
            <w:sz w:val="20"/>
            <w:szCs w:val="20"/>
          </w:rPr>
          <w:instrText xml:space="preserve"> PAGE </w:instrText>
        </w:r>
        <w:r w:rsidRPr="00123AAA">
          <w:rPr>
            <w:rStyle w:val="PageNumber"/>
            <w:rFonts w:ascii="Times New Roman" w:hAnsi="Times New Roman" w:cs="Times New Roman"/>
            <w:sz w:val="20"/>
            <w:szCs w:val="20"/>
          </w:rPr>
          <w:fldChar w:fldCharType="separate"/>
        </w:r>
        <w:r w:rsidRPr="00123AAA">
          <w:rPr>
            <w:rStyle w:val="PageNumber"/>
            <w:rFonts w:ascii="Times New Roman" w:hAnsi="Times New Roman" w:cs="Times New Roman"/>
            <w:noProof/>
            <w:sz w:val="20"/>
            <w:szCs w:val="20"/>
          </w:rPr>
          <w:t>2</w:t>
        </w:r>
        <w:r w:rsidRPr="00123AAA">
          <w:rPr>
            <w:rStyle w:val="PageNumber"/>
            <w:rFonts w:ascii="Times New Roman" w:hAnsi="Times New Roman" w:cs="Times New Roman"/>
            <w:sz w:val="20"/>
            <w:szCs w:val="20"/>
          </w:rPr>
          <w:fldChar w:fldCharType="end"/>
        </w:r>
      </w:p>
    </w:sdtContent>
  </w:sdt>
  <w:p w14:paraId="637F0AE5" w14:textId="40755562" w:rsidR="0079668E" w:rsidRPr="00123AAA" w:rsidRDefault="00123AAA" w:rsidP="00123AAA">
    <w:pPr>
      <w:pStyle w:val="Footer"/>
      <w:tabs>
        <w:tab w:val="clear" w:pos="4680"/>
        <w:tab w:val="clear" w:pos="9360"/>
        <w:tab w:val="left" w:pos="8380"/>
      </w:tabs>
      <w:ind w:right="360"/>
      <w:rPr>
        <w:rFonts w:ascii="Times New Roman" w:hAnsi="Times New Roman" w:cs="Times New Roman"/>
        <w:sz w:val="20"/>
        <w:szCs w:val="20"/>
      </w:rPr>
    </w:pPr>
    <w:r w:rsidRPr="00123AAA">
      <w:rPr>
        <w:rFonts w:ascii="Times New Roman" w:hAnsi="Times New Roman" w:cs="Times New Roman"/>
        <w:sz w:val="20"/>
        <w:szCs w:val="20"/>
      </w:rPr>
      <w:t xml:space="preserve">Emory Campus Life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BBD1" w14:textId="77777777" w:rsidR="0079668E" w:rsidRDefault="0079668E" w:rsidP="00EA0675">
      <w:r>
        <w:separator/>
      </w:r>
    </w:p>
  </w:footnote>
  <w:footnote w:type="continuationSeparator" w:id="0">
    <w:p w14:paraId="020F0FF2" w14:textId="77777777" w:rsidR="0079668E" w:rsidRDefault="0079668E" w:rsidP="00EA0675">
      <w:r>
        <w:continuationSeparator/>
      </w:r>
    </w:p>
  </w:footnote>
  <w:footnote w:id="1">
    <w:p w14:paraId="38F9A88E" w14:textId="77777777" w:rsidR="0079668E" w:rsidRPr="00A16005" w:rsidRDefault="0079668E" w:rsidP="00C5787A">
      <w:pPr>
        <w:pStyle w:val="FootnoteText"/>
        <w:rPr>
          <w:rFonts w:ascii="Times New Roman" w:hAnsi="Times New Roman" w:cs="Times New Roman"/>
        </w:rPr>
      </w:pPr>
      <w:r w:rsidRPr="00A16005">
        <w:rPr>
          <w:rStyle w:val="FootnoteReference"/>
          <w:rFonts w:ascii="Times New Roman" w:hAnsi="Times New Roman" w:cs="Times New Roman"/>
        </w:rPr>
        <w:footnoteRef/>
      </w:r>
      <w:r w:rsidRPr="00A16005">
        <w:rPr>
          <w:rFonts w:ascii="Times New Roman" w:hAnsi="Times New Roman" w:cs="Times New Roman"/>
        </w:rPr>
        <w:t xml:space="preserve"> https://campuslife.emory.edu/about/index.html</w:t>
      </w:r>
    </w:p>
  </w:footnote>
  <w:footnote w:id="2">
    <w:p w14:paraId="3F8578E4" w14:textId="7B1F1426" w:rsidR="0079668E" w:rsidRDefault="0079668E">
      <w:pPr>
        <w:pStyle w:val="FootnoteText"/>
      </w:pPr>
      <w:r w:rsidRPr="00A16005">
        <w:rPr>
          <w:rStyle w:val="FootnoteReference"/>
          <w:rFonts w:ascii="Times New Roman" w:hAnsi="Times New Roman" w:cs="Times New Roman"/>
        </w:rPr>
        <w:footnoteRef/>
      </w:r>
      <w:r w:rsidRPr="00A16005">
        <w:rPr>
          <w:rFonts w:ascii="Times New Roman" w:hAnsi="Times New Roman" w:cs="Times New Roman"/>
        </w:rPr>
        <w:t xml:space="preserve"> https://campuslife.emory.edu/support/the-blue-folder/undergrad.html</w:t>
      </w:r>
    </w:p>
  </w:footnote>
  <w:footnote w:id="3">
    <w:p w14:paraId="697CA7D4" w14:textId="2D78259E" w:rsidR="001769D0" w:rsidRPr="00A16005" w:rsidRDefault="001769D0">
      <w:pPr>
        <w:pStyle w:val="FootnoteText"/>
        <w:rPr>
          <w:rFonts w:ascii="Times New Roman" w:hAnsi="Times New Roman" w:cs="Times New Roman"/>
        </w:rPr>
      </w:pPr>
      <w:r w:rsidRPr="00A16005">
        <w:rPr>
          <w:rStyle w:val="FootnoteReference"/>
          <w:rFonts w:ascii="Times New Roman" w:hAnsi="Times New Roman" w:cs="Times New Roman"/>
          <w:color w:val="000000" w:themeColor="text1"/>
        </w:rPr>
        <w:footnoteRef/>
      </w:r>
      <w:r w:rsidR="71117971" w:rsidRPr="00A16005">
        <w:rPr>
          <w:rFonts w:ascii="Times New Roman" w:hAnsi="Times New Roman" w:cs="Times New Roman"/>
          <w:color w:val="000000" w:themeColor="text1"/>
        </w:rPr>
        <w:t xml:space="preserve"> </w:t>
      </w:r>
      <w:r w:rsidR="71117971" w:rsidRPr="00A16005">
        <w:rPr>
          <w:rFonts w:ascii="Times New Roman" w:hAnsi="Times New Roman" w:cs="Times New Roman"/>
        </w:rPr>
        <w:t>https://identityspacesproject.emory.edu/</w:t>
      </w:r>
    </w:p>
  </w:footnote>
  <w:footnote w:id="4">
    <w:p w14:paraId="45173C2D" w14:textId="77777777" w:rsidR="00037463" w:rsidRPr="00A16005" w:rsidRDefault="00037463" w:rsidP="00037463">
      <w:pPr>
        <w:pStyle w:val="FootnoteText"/>
        <w:rPr>
          <w:rFonts w:ascii="Times New Roman" w:hAnsi="Times New Roman" w:cs="Times New Roman"/>
        </w:rPr>
      </w:pPr>
      <w:r w:rsidRPr="00A16005">
        <w:rPr>
          <w:rStyle w:val="FootnoteReference"/>
          <w:rFonts w:ascii="Times New Roman" w:hAnsi="Times New Roman" w:cs="Times New Roman"/>
        </w:rPr>
        <w:footnoteRef/>
      </w:r>
      <w:r w:rsidRPr="00A16005">
        <w:rPr>
          <w:rFonts w:ascii="Times New Roman" w:hAnsi="Times New Roman" w:cs="Times New Roman"/>
        </w:rPr>
        <w:t xml:space="preserve"> Liang, B., &amp; West, J. (2006). Youth mentoring: do race and ethnicity really matter. </w:t>
      </w:r>
      <w:r w:rsidRPr="00A16005">
        <w:rPr>
          <w:rFonts w:ascii="Times New Roman" w:hAnsi="Times New Roman" w:cs="Times New Roman"/>
          <w:i/>
          <w:iCs/>
        </w:rPr>
        <w:t>Research in Action</w:t>
      </w:r>
      <w:r w:rsidRPr="00A16005">
        <w:rPr>
          <w:rFonts w:ascii="Times New Roman" w:hAnsi="Times New Roman" w:cs="Times New Roman"/>
        </w:rPr>
        <w:t>, 9, 3-22.</w:t>
      </w:r>
    </w:p>
    <w:p w14:paraId="276C53DB" w14:textId="77777777" w:rsidR="00037463" w:rsidRPr="00A16005" w:rsidRDefault="00037463" w:rsidP="00037463">
      <w:pPr>
        <w:pStyle w:val="FootnoteText"/>
        <w:rPr>
          <w:rFonts w:ascii="Times New Roman" w:hAnsi="Times New Roman" w:cs="Times New Roman"/>
        </w:rPr>
      </w:pPr>
    </w:p>
  </w:footnote>
  <w:footnote w:id="5">
    <w:p w14:paraId="01D9B34E" w14:textId="77777777" w:rsidR="00037463" w:rsidRDefault="00037463" w:rsidP="00037463">
      <w:pPr>
        <w:pStyle w:val="FootnoteText"/>
      </w:pPr>
      <w:r w:rsidRPr="00A16005">
        <w:rPr>
          <w:rStyle w:val="FootnoteReference"/>
          <w:rFonts w:ascii="Times New Roman" w:hAnsi="Times New Roman" w:cs="Times New Roman"/>
        </w:rPr>
        <w:footnoteRef/>
      </w:r>
      <w:r w:rsidRPr="00A16005">
        <w:rPr>
          <w:rFonts w:ascii="Times New Roman" w:hAnsi="Times New Roman" w:cs="Times New Roman"/>
        </w:rPr>
        <w:t xml:space="preserve"> </w:t>
      </w:r>
      <w:r w:rsidRPr="00A16005">
        <w:rPr>
          <w:rFonts w:ascii="Times New Roman" w:eastAsia="Times New Roman" w:hAnsi="Times New Roman" w:cs="Times New Roman"/>
        </w:rPr>
        <w:t xml:space="preserve">Cavell, Meehan, </w:t>
      </w:r>
      <w:proofErr w:type="spellStart"/>
      <w:r w:rsidRPr="00A16005">
        <w:rPr>
          <w:rFonts w:ascii="Times New Roman" w:eastAsia="Times New Roman" w:hAnsi="Times New Roman" w:cs="Times New Roman"/>
        </w:rPr>
        <w:t>Heffer</w:t>
      </w:r>
      <w:proofErr w:type="spellEnd"/>
      <w:r w:rsidRPr="00A16005">
        <w:rPr>
          <w:rFonts w:ascii="Times New Roman" w:eastAsia="Times New Roman" w:hAnsi="Times New Roman" w:cs="Times New Roman"/>
        </w:rPr>
        <w:t xml:space="preserve">, &amp; Holladay (2002); Jackson, Kite, &amp; </w:t>
      </w:r>
      <w:proofErr w:type="spellStart"/>
      <w:r w:rsidRPr="00A16005">
        <w:rPr>
          <w:rFonts w:ascii="Times New Roman" w:eastAsia="Times New Roman" w:hAnsi="Times New Roman" w:cs="Times New Roman"/>
        </w:rPr>
        <w:t>Branscombe</w:t>
      </w:r>
      <w:proofErr w:type="spellEnd"/>
      <w:r w:rsidRPr="00A16005">
        <w:rPr>
          <w:rFonts w:ascii="Times New Roman" w:eastAsia="Times New Roman" w:hAnsi="Times New Roman" w:cs="Times New Roman"/>
        </w:rPr>
        <w:t xml:space="preserve"> (1996); </w:t>
      </w:r>
      <w:proofErr w:type="spellStart"/>
      <w:r w:rsidRPr="00A16005">
        <w:rPr>
          <w:rFonts w:ascii="Times New Roman" w:eastAsia="Times New Roman" w:hAnsi="Times New Roman" w:cs="Times New Roman"/>
        </w:rPr>
        <w:t>Klaw</w:t>
      </w:r>
      <w:proofErr w:type="spellEnd"/>
      <w:r w:rsidRPr="00A16005">
        <w:rPr>
          <w:rFonts w:ascii="Times New Roman" w:eastAsia="Times New Roman" w:hAnsi="Times New Roman" w:cs="Times New Roman"/>
        </w:rPr>
        <w:t xml:space="preserve"> &amp; Rhodes (1995); Sanchez &amp; Colon (2005); Chen, Greenberger, </w:t>
      </w:r>
      <w:proofErr w:type="spellStart"/>
      <w:r w:rsidRPr="00A16005">
        <w:rPr>
          <w:rFonts w:ascii="Times New Roman" w:eastAsia="Times New Roman" w:hAnsi="Times New Roman" w:cs="Times New Roman"/>
        </w:rPr>
        <w:t>Farruggia</w:t>
      </w:r>
      <w:proofErr w:type="spellEnd"/>
      <w:r w:rsidRPr="00A16005">
        <w:rPr>
          <w:rFonts w:ascii="Times New Roman" w:eastAsia="Times New Roman" w:hAnsi="Times New Roman" w:cs="Times New Roman"/>
        </w:rPr>
        <w:t>, Bush, &amp; Dong (2003); Sanchez &amp; Reyes (1999).</w:t>
      </w:r>
    </w:p>
  </w:footnote>
  <w:footnote w:id="6">
    <w:p w14:paraId="10428D55" w14:textId="77777777" w:rsidR="00037463" w:rsidRPr="00A16005" w:rsidRDefault="00037463" w:rsidP="00037463">
      <w:pPr>
        <w:pStyle w:val="FootnoteText"/>
        <w:rPr>
          <w:rFonts w:ascii="Times New Roman" w:hAnsi="Times New Roman" w:cs="Times New Roman"/>
        </w:rPr>
      </w:pPr>
      <w:r w:rsidRPr="00A16005">
        <w:rPr>
          <w:rStyle w:val="FootnoteReference"/>
          <w:rFonts w:ascii="Times New Roman" w:hAnsi="Times New Roman" w:cs="Times New Roman"/>
        </w:rPr>
        <w:footnoteRef/>
      </w:r>
      <w:r w:rsidRPr="00A16005">
        <w:rPr>
          <w:rFonts w:ascii="Times New Roman" w:hAnsi="Times New Roman" w:cs="Times New Roman"/>
        </w:rPr>
        <w:t xml:space="preserve"> </w:t>
      </w:r>
      <w:hyperlink r:id="rId1" w:history="1">
        <w:r w:rsidRPr="00A16005">
          <w:rPr>
            <w:rStyle w:val="Hyperlink"/>
            <w:rFonts w:ascii="Times New Roman" w:hAnsi="Times New Roman" w:cs="Times New Roman"/>
          </w:rPr>
          <w:t>https://www.pewsocialtrends.org/2018/11/15/early-benchmarks-show-post-millennials-on-track-to-be-most-diverse-best-educated-generation-yet/</w:t>
        </w:r>
      </w:hyperlink>
    </w:p>
    <w:p w14:paraId="6434A83B" w14:textId="77777777" w:rsidR="00037463" w:rsidRPr="00A16005" w:rsidRDefault="00037463" w:rsidP="00037463">
      <w:pPr>
        <w:pStyle w:val="FootnoteText"/>
        <w:rPr>
          <w:rFonts w:ascii="Times New Roman" w:hAnsi="Times New Roman" w:cs="Times New Roman"/>
        </w:rPr>
      </w:pPr>
    </w:p>
  </w:footnote>
  <w:footnote w:id="7">
    <w:p w14:paraId="5326BBAB" w14:textId="17A4EABD" w:rsidR="00037463" w:rsidRPr="00A16005" w:rsidRDefault="00037463" w:rsidP="00037463">
      <w:pPr>
        <w:pStyle w:val="FootnoteText"/>
        <w:rPr>
          <w:rFonts w:ascii="Times New Roman" w:hAnsi="Times New Roman" w:cs="Times New Roman"/>
        </w:rPr>
      </w:pPr>
      <w:r w:rsidRPr="00A16005">
        <w:rPr>
          <w:rStyle w:val="FootnoteReference"/>
          <w:rFonts w:ascii="Times New Roman" w:hAnsi="Times New Roman" w:cs="Times New Roman"/>
        </w:rPr>
        <w:footnoteRef/>
      </w:r>
      <w:r w:rsidRPr="00A16005">
        <w:rPr>
          <w:rFonts w:ascii="Times New Roman" w:hAnsi="Times New Roman" w:cs="Times New Roman"/>
        </w:rPr>
        <w:t xml:space="preserve"> Data is from Emory Admission IPEDS reporting, which means that only domestic students are counted, and students who are both Black and Hispanic are counted as Hispanic.</w:t>
      </w:r>
    </w:p>
    <w:p w14:paraId="0FFA7FF7" w14:textId="77777777" w:rsidR="00037463" w:rsidRDefault="00037463" w:rsidP="00037463">
      <w:pPr>
        <w:pStyle w:val="FootnoteText"/>
      </w:pPr>
    </w:p>
  </w:footnote>
  <w:footnote w:id="8">
    <w:p w14:paraId="4EED9561" w14:textId="5A5B9EE8" w:rsidR="00CD22AB" w:rsidRPr="00A16005" w:rsidRDefault="00CD22AB">
      <w:pPr>
        <w:pStyle w:val="FootnoteText"/>
        <w:rPr>
          <w:rFonts w:ascii="Times New Roman" w:hAnsi="Times New Roman" w:cs="Times New Roman"/>
        </w:rPr>
      </w:pPr>
      <w:r w:rsidRPr="00A16005">
        <w:rPr>
          <w:rStyle w:val="FootnoteReference"/>
          <w:rFonts w:ascii="Times New Roman" w:hAnsi="Times New Roman" w:cs="Times New Roman"/>
        </w:rPr>
        <w:footnoteRef/>
      </w:r>
      <w:r w:rsidRPr="00A16005">
        <w:rPr>
          <w:rFonts w:ascii="Times New Roman" w:hAnsi="Times New Roman" w:cs="Times New Roman"/>
        </w:rPr>
        <w:t xml:space="preserve"> </w:t>
      </w:r>
      <w:hyperlink r:id="rId2" w:history="1">
        <w:r w:rsidRPr="00A16005">
          <w:rPr>
            <w:rStyle w:val="Hyperlink"/>
            <w:rFonts w:ascii="Times New Roman" w:hAnsi="Times New Roman" w:cs="Times New Roman"/>
          </w:rPr>
          <w:t>https://campuslife.emory.edu/about/index.html</w:t>
        </w:r>
      </w:hyperlink>
      <w:r w:rsidRPr="00A16005">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33527"/>
      <w:docPartObj>
        <w:docPartGallery w:val="Watermarks"/>
        <w:docPartUnique/>
      </w:docPartObj>
    </w:sdtPr>
    <w:sdtEndPr/>
    <w:sdtContent>
      <w:p w14:paraId="2AFA6489" w14:textId="77777777" w:rsidR="00123AAA" w:rsidRDefault="00123AAA">
        <w:pPr>
          <w:pStyle w:val="Header"/>
        </w:pPr>
      </w:p>
      <w:p w14:paraId="65ECFD59" w14:textId="1CB01AA1" w:rsidR="0079668E" w:rsidRDefault="009E1117">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43C"/>
    <w:multiLevelType w:val="hybridMultilevel"/>
    <w:tmpl w:val="D772B158"/>
    <w:lvl w:ilvl="0" w:tplc="19D2DDC4">
      <w:start w:val="1"/>
      <w:numFmt w:val="lowerRoman"/>
      <w:lvlText w:val="%1."/>
      <w:lvlJc w:val="left"/>
      <w:pPr>
        <w:ind w:left="720" w:hanging="360"/>
      </w:pPr>
    </w:lvl>
    <w:lvl w:ilvl="1" w:tplc="3C98FBAE">
      <w:start w:val="1"/>
      <w:numFmt w:val="lowerLetter"/>
      <w:lvlText w:val="%2."/>
      <w:lvlJc w:val="left"/>
      <w:pPr>
        <w:ind w:left="1440" w:hanging="360"/>
      </w:pPr>
    </w:lvl>
    <w:lvl w:ilvl="2" w:tplc="FA2AD3EC">
      <w:start w:val="1"/>
      <w:numFmt w:val="lowerRoman"/>
      <w:lvlText w:val="%3."/>
      <w:lvlJc w:val="right"/>
      <w:pPr>
        <w:ind w:left="2160" w:hanging="180"/>
      </w:pPr>
    </w:lvl>
    <w:lvl w:ilvl="3" w:tplc="A0AEA9FE">
      <w:start w:val="1"/>
      <w:numFmt w:val="decimal"/>
      <w:lvlText w:val="%4."/>
      <w:lvlJc w:val="left"/>
      <w:pPr>
        <w:ind w:left="2880" w:hanging="360"/>
      </w:pPr>
    </w:lvl>
    <w:lvl w:ilvl="4" w:tplc="FE70D304">
      <w:start w:val="1"/>
      <w:numFmt w:val="lowerLetter"/>
      <w:lvlText w:val="%5."/>
      <w:lvlJc w:val="left"/>
      <w:pPr>
        <w:ind w:left="3600" w:hanging="360"/>
      </w:pPr>
    </w:lvl>
    <w:lvl w:ilvl="5" w:tplc="E0805346">
      <w:start w:val="1"/>
      <w:numFmt w:val="lowerRoman"/>
      <w:lvlText w:val="%6."/>
      <w:lvlJc w:val="right"/>
      <w:pPr>
        <w:ind w:left="4320" w:hanging="180"/>
      </w:pPr>
    </w:lvl>
    <w:lvl w:ilvl="6" w:tplc="0EC4CCD2">
      <w:start w:val="1"/>
      <w:numFmt w:val="decimal"/>
      <w:lvlText w:val="%7."/>
      <w:lvlJc w:val="left"/>
      <w:pPr>
        <w:ind w:left="5040" w:hanging="360"/>
      </w:pPr>
    </w:lvl>
    <w:lvl w:ilvl="7" w:tplc="0BECA588">
      <w:start w:val="1"/>
      <w:numFmt w:val="lowerLetter"/>
      <w:lvlText w:val="%8."/>
      <w:lvlJc w:val="left"/>
      <w:pPr>
        <w:ind w:left="5760" w:hanging="360"/>
      </w:pPr>
    </w:lvl>
    <w:lvl w:ilvl="8" w:tplc="EBBC308C">
      <w:start w:val="1"/>
      <w:numFmt w:val="lowerRoman"/>
      <w:lvlText w:val="%9."/>
      <w:lvlJc w:val="right"/>
      <w:pPr>
        <w:ind w:left="6480" w:hanging="180"/>
      </w:pPr>
    </w:lvl>
  </w:abstractNum>
  <w:abstractNum w:abstractNumId="1" w15:restartNumberingAfterBreak="0">
    <w:nsid w:val="0B8E02D8"/>
    <w:multiLevelType w:val="hybridMultilevel"/>
    <w:tmpl w:val="81262BA6"/>
    <w:lvl w:ilvl="0" w:tplc="E74872C2">
      <w:start w:val="1"/>
      <w:numFmt w:val="bullet"/>
      <w:lvlText w:val="o"/>
      <w:lvlJc w:val="left"/>
      <w:pPr>
        <w:ind w:left="720" w:hanging="360"/>
      </w:pPr>
      <w:rPr>
        <w:rFonts w:ascii="Courier New" w:hAnsi="Courier New" w:hint="default"/>
      </w:rPr>
    </w:lvl>
    <w:lvl w:ilvl="1" w:tplc="F0C2D2DC">
      <w:start w:val="1"/>
      <w:numFmt w:val="bullet"/>
      <w:lvlText w:val="o"/>
      <w:lvlJc w:val="left"/>
      <w:pPr>
        <w:ind w:left="1440" w:hanging="360"/>
      </w:pPr>
      <w:rPr>
        <w:rFonts w:ascii="Courier New" w:hAnsi="Courier New" w:hint="default"/>
      </w:rPr>
    </w:lvl>
    <w:lvl w:ilvl="2" w:tplc="BBECFE46">
      <w:start w:val="1"/>
      <w:numFmt w:val="bullet"/>
      <w:lvlText w:val=""/>
      <w:lvlJc w:val="left"/>
      <w:pPr>
        <w:ind w:left="2160" w:hanging="360"/>
      </w:pPr>
      <w:rPr>
        <w:rFonts w:ascii="Wingdings" w:hAnsi="Wingdings" w:hint="default"/>
      </w:rPr>
    </w:lvl>
    <w:lvl w:ilvl="3" w:tplc="566A7702">
      <w:start w:val="1"/>
      <w:numFmt w:val="bullet"/>
      <w:lvlText w:val=""/>
      <w:lvlJc w:val="left"/>
      <w:pPr>
        <w:ind w:left="2880" w:hanging="360"/>
      </w:pPr>
      <w:rPr>
        <w:rFonts w:ascii="Symbol" w:hAnsi="Symbol" w:hint="default"/>
      </w:rPr>
    </w:lvl>
    <w:lvl w:ilvl="4" w:tplc="1FB608BC">
      <w:start w:val="1"/>
      <w:numFmt w:val="bullet"/>
      <w:lvlText w:val="o"/>
      <w:lvlJc w:val="left"/>
      <w:pPr>
        <w:ind w:left="3600" w:hanging="360"/>
      </w:pPr>
      <w:rPr>
        <w:rFonts w:ascii="Courier New" w:hAnsi="Courier New" w:hint="default"/>
      </w:rPr>
    </w:lvl>
    <w:lvl w:ilvl="5" w:tplc="8ABEFB46">
      <w:start w:val="1"/>
      <w:numFmt w:val="bullet"/>
      <w:lvlText w:val=""/>
      <w:lvlJc w:val="left"/>
      <w:pPr>
        <w:ind w:left="4320" w:hanging="360"/>
      </w:pPr>
      <w:rPr>
        <w:rFonts w:ascii="Wingdings" w:hAnsi="Wingdings" w:hint="default"/>
      </w:rPr>
    </w:lvl>
    <w:lvl w:ilvl="6" w:tplc="2EA611E4">
      <w:start w:val="1"/>
      <w:numFmt w:val="bullet"/>
      <w:lvlText w:val=""/>
      <w:lvlJc w:val="left"/>
      <w:pPr>
        <w:ind w:left="5040" w:hanging="360"/>
      </w:pPr>
      <w:rPr>
        <w:rFonts w:ascii="Symbol" w:hAnsi="Symbol" w:hint="default"/>
      </w:rPr>
    </w:lvl>
    <w:lvl w:ilvl="7" w:tplc="DEA86C70">
      <w:start w:val="1"/>
      <w:numFmt w:val="bullet"/>
      <w:lvlText w:val="o"/>
      <w:lvlJc w:val="left"/>
      <w:pPr>
        <w:ind w:left="5760" w:hanging="360"/>
      </w:pPr>
      <w:rPr>
        <w:rFonts w:ascii="Courier New" w:hAnsi="Courier New" w:hint="default"/>
      </w:rPr>
    </w:lvl>
    <w:lvl w:ilvl="8" w:tplc="77B86CBC">
      <w:start w:val="1"/>
      <w:numFmt w:val="bullet"/>
      <w:lvlText w:val=""/>
      <w:lvlJc w:val="left"/>
      <w:pPr>
        <w:ind w:left="6480" w:hanging="360"/>
      </w:pPr>
      <w:rPr>
        <w:rFonts w:ascii="Wingdings" w:hAnsi="Wingdings" w:hint="default"/>
      </w:rPr>
    </w:lvl>
  </w:abstractNum>
  <w:abstractNum w:abstractNumId="2" w15:restartNumberingAfterBreak="0">
    <w:nsid w:val="0BD94680"/>
    <w:multiLevelType w:val="hybridMultilevel"/>
    <w:tmpl w:val="BB0A0D12"/>
    <w:lvl w:ilvl="0" w:tplc="D8967230">
      <w:start w:val="1"/>
      <w:numFmt w:val="bullet"/>
      <w:lvlText w:val=""/>
      <w:lvlJc w:val="left"/>
      <w:pPr>
        <w:ind w:left="720" w:hanging="360"/>
      </w:pPr>
      <w:rPr>
        <w:rFonts w:ascii="Symbol" w:hAnsi="Symbol" w:hint="default"/>
      </w:rPr>
    </w:lvl>
    <w:lvl w:ilvl="1" w:tplc="17240356">
      <w:start w:val="1"/>
      <w:numFmt w:val="bullet"/>
      <w:lvlText w:val="o"/>
      <w:lvlJc w:val="left"/>
      <w:pPr>
        <w:ind w:left="1440" w:hanging="360"/>
      </w:pPr>
      <w:rPr>
        <w:rFonts w:ascii="Courier New" w:hAnsi="Courier New" w:hint="default"/>
      </w:rPr>
    </w:lvl>
    <w:lvl w:ilvl="2" w:tplc="774619F6">
      <w:start w:val="1"/>
      <w:numFmt w:val="bullet"/>
      <w:lvlText w:val=""/>
      <w:lvlJc w:val="left"/>
      <w:pPr>
        <w:ind w:left="2160" w:hanging="360"/>
      </w:pPr>
      <w:rPr>
        <w:rFonts w:ascii="Wingdings" w:hAnsi="Wingdings" w:hint="default"/>
      </w:rPr>
    </w:lvl>
    <w:lvl w:ilvl="3" w:tplc="5488573A">
      <w:start w:val="1"/>
      <w:numFmt w:val="bullet"/>
      <w:lvlText w:val=""/>
      <w:lvlJc w:val="left"/>
      <w:pPr>
        <w:ind w:left="2880" w:hanging="360"/>
      </w:pPr>
      <w:rPr>
        <w:rFonts w:ascii="Symbol" w:hAnsi="Symbol" w:hint="default"/>
      </w:rPr>
    </w:lvl>
    <w:lvl w:ilvl="4" w:tplc="E46CB77C">
      <w:start w:val="1"/>
      <w:numFmt w:val="bullet"/>
      <w:lvlText w:val="o"/>
      <w:lvlJc w:val="left"/>
      <w:pPr>
        <w:ind w:left="3600" w:hanging="360"/>
      </w:pPr>
      <w:rPr>
        <w:rFonts w:ascii="Courier New" w:hAnsi="Courier New" w:hint="default"/>
      </w:rPr>
    </w:lvl>
    <w:lvl w:ilvl="5" w:tplc="956487EA">
      <w:start w:val="1"/>
      <w:numFmt w:val="bullet"/>
      <w:lvlText w:val=""/>
      <w:lvlJc w:val="left"/>
      <w:pPr>
        <w:ind w:left="4320" w:hanging="360"/>
      </w:pPr>
      <w:rPr>
        <w:rFonts w:ascii="Wingdings" w:hAnsi="Wingdings" w:hint="default"/>
      </w:rPr>
    </w:lvl>
    <w:lvl w:ilvl="6" w:tplc="84DEB0AE">
      <w:start w:val="1"/>
      <w:numFmt w:val="bullet"/>
      <w:lvlText w:val=""/>
      <w:lvlJc w:val="left"/>
      <w:pPr>
        <w:ind w:left="5040" w:hanging="360"/>
      </w:pPr>
      <w:rPr>
        <w:rFonts w:ascii="Symbol" w:hAnsi="Symbol" w:hint="default"/>
      </w:rPr>
    </w:lvl>
    <w:lvl w:ilvl="7" w:tplc="8CC878E4">
      <w:start w:val="1"/>
      <w:numFmt w:val="bullet"/>
      <w:lvlText w:val="o"/>
      <w:lvlJc w:val="left"/>
      <w:pPr>
        <w:ind w:left="5760" w:hanging="360"/>
      </w:pPr>
      <w:rPr>
        <w:rFonts w:ascii="Courier New" w:hAnsi="Courier New" w:hint="default"/>
      </w:rPr>
    </w:lvl>
    <w:lvl w:ilvl="8" w:tplc="4D6C833E">
      <w:start w:val="1"/>
      <w:numFmt w:val="bullet"/>
      <w:lvlText w:val=""/>
      <w:lvlJc w:val="left"/>
      <w:pPr>
        <w:ind w:left="6480" w:hanging="360"/>
      </w:pPr>
      <w:rPr>
        <w:rFonts w:ascii="Wingdings" w:hAnsi="Wingdings" w:hint="default"/>
      </w:rPr>
    </w:lvl>
  </w:abstractNum>
  <w:abstractNum w:abstractNumId="3" w15:restartNumberingAfterBreak="0">
    <w:nsid w:val="0DF93719"/>
    <w:multiLevelType w:val="hybridMultilevel"/>
    <w:tmpl w:val="D9F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B18D3"/>
    <w:multiLevelType w:val="hybridMultilevel"/>
    <w:tmpl w:val="2D9AC092"/>
    <w:lvl w:ilvl="0" w:tplc="442A5BA4">
      <w:start w:val="1"/>
      <w:numFmt w:val="bullet"/>
      <w:lvlText w:val=""/>
      <w:lvlJc w:val="left"/>
      <w:pPr>
        <w:ind w:left="720" w:hanging="360"/>
      </w:pPr>
      <w:rPr>
        <w:rFonts w:ascii="Symbol" w:hAnsi="Symbol" w:hint="default"/>
      </w:rPr>
    </w:lvl>
    <w:lvl w:ilvl="1" w:tplc="FE0A4A02">
      <w:start w:val="1"/>
      <w:numFmt w:val="bullet"/>
      <w:lvlText w:val="o"/>
      <w:lvlJc w:val="left"/>
      <w:pPr>
        <w:ind w:left="1440" w:hanging="360"/>
      </w:pPr>
      <w:rPr>
        <w:rFonts w:ascii="Courier New" w:hAnsi="Courier New" w:hint="default"/>
      </w:rPr>
    </w:lvl>
    <w:lvl w:ilvl="2" w:tplc="A94AE7BC">
      <w:start w:val="1"/>
      <w:numFmt w:val="bullet"/>
      <w:lvlText w:val=""/>
      <w:lvlJc w:val="left"/>
      <w:pPr>
        <w:ind w:left="2160" w:hanging="360"/>
      </w:pPr>
      <w:rPr>
        <w:rFonts w:ascii="Wingdings" w:hAnsi="Wingdings" w:hint="default"/>
      </w:rPr>
    </w:lvl>
    <w:lvl w:ilvl="3" w:tplc="9AA07AA8">
      <w:start w:val="1"/>
      <w:numFmt w:val="bullet"/>
      <w:lvlText w:val=""/>
      <w:lvlJc w:val="left"/>
      <w:pPr>
        <w:ind w:left="2880" w:hanging="360"/>
      </w:pPr>
      <w:rPr>
        <w:rFonts w:ascii="Symbol" w:hAnsi="Symbol" w:hint="default"/>
      </w:rPr>
    </w:lvl>
    <w:lvl w:ilvl="4" w:tplc="21504DF4">
      <w:start w:val="1"/>
      <w:numFmt w:val="bullet"/>
      <w:lvlText w:val="o"/>
      <w:lvlJc w:val="left"/>
      <w:pPr>
        <w:ind w:left="3600" w:hanging="360"/>
      </w:pPr>
      <w:rPr>
        <w:rFonts w:ascii="Courier New" w:hAnsi="Courier New" w:hint="default"/>
      </w:rPr>
    </w:lvl>
    <w:lvl w:ilvl="5" w:tplc="E312B3DE">
      <w:start w:val="1"/>
      <w:numFmt w:val="bullet"/>
      <w:lvlText w:val=""/>
      <w:lvlJc w:val="left"/>
      <w:pPr>
        <w:ind w:left="4320" w:hanging="360"/>
      </w:pPr>
      <w:rPr>
        <w:rFonts w:ascii="Wingdings" w:hAnsi="Wingdings" w:hint="default"/>
      </w:rPr>
    </w:lvl>
    <w:lvl w:ilvl="6" w:tplc="C6320B34">
      <w:start w:val="1"/>
      <w:numFmt w:val="bullet"/>
      <w:lvlText w:val=""/>
      <w:lvlJc w:val="left"/>
      <w:pPr>
        <w:ind w:left="5040" w:hanging="360"/>
      </w:pPr>
      <w:rPr>
        <w:rFonts w:ascii="Symbol" w:hAnsi="Symbol" w:hint="default"/>
      </w:rPr>
    </w:lvl>
    <w:lvl w:ilvl="7" w:tplc="2ABE1430">
      <w:start w:val="1"/>
      <w:numFmt w:val="bullet"/>
      <w:lvlText w:val="o"/>
      <w:lvlJc w:val="left"/>
      <w:pPr>
        <w:ind w:left="5760" w:hanging="360"/>
      </w:pPr>
      <w:rPr>
        <w:rFonts w:ascii="Courier New" w:hAnsi="Courier New" w:hint="default"/>
      </w:rPr>
    </w:lvl>
    <w:lvl w:ilvl="8" w:tplc="DF86B19E">
      <w:start w:val="1"/>
      <w:numFmt w:val="bullet"/>
      <w:lvlText w:val=""/>
      <w:lvlJc w:val="left"/>
      <w:pPr>
        <w:ind w:left="6480" w:hanging="360"/>
      </w:pPr>
      <w:rPr>
        <w:rFonts w:ascii="Wingdings" w:hAnsi="Wingdings" w:hint="default"/>
      </w:rPr>
    </w:lvl>
  </w:abstractNum>
  <w:abstractNum w:abstractNumId="5" w15:restartNumberingAfterBreak="0">
    <w:nsid w:val="11A64C5B"/>
    <w:multiLevelType w:val="hybridMultilevel"/>
    <w:tmpl w:val="063C7AE8"/>
    <w:lvl w:ilvl="0" w:tplc="C5B090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C52222"/>
    <w:multiLevelType w:val="hybridMultilevel"/>
    <w:tmpl w:val="6D7CB042"/>
    <w:lvl w:ilvl="0" w:tplc="01F46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630596"/>
    <w:multiLevelType w:val="hybridMultilevel"/>
    <w:tmpl w:val="F85EDE16"/>
    <w:lvl w:ilvl="0" w:tplc="86AE4ACE">
      <w:start w:val="1"/>
      <w:numFmt w:val="bullet"/>
      <w:lvlText w:val=""/>
      <w:lvlJc w:val="left"/>
      <w:pPr>
        <w:ind w:left="720" w:hanging="360"/>
      </w:pPr>
      <w:rPr>
        <w:rFonts w:ascii="Symbol" w:hAnsi="Symbol" w:hint="default"/>
      </w:rPr>
    </w:lvl>
    <w:lvl w:ilvl="1" w:tplc="4C105D32">
      <w:start w:val="1"/>
      <w:numFmt w:val="bullet"/>
      <w:lvlText w:val="o"/>
      <w:lvlJc w:val="left"/>
      <w:pPr>
        <w:ind w:left="1440" w:hanging="360"/>
      </w:pPr>
      <w:rPr>
        <w:rFonts w:ascii="Courier New" w:hAnsi="Courier New" w:hint="default"/>
      </w:rPr>
    </w:lvl>
    <w:lvl w:ilvl="2" w:tplc="A01CB88C">
      <w:start w:val="1"/>
      <w:numFmt w:val="bullet"/>
      <w:lvlText w:val=""/>
      <w:lvlJc w:val="left"/>
      <w:pPr>
        <w:ind w:left="2160" w:hanging="360"/>
      </w:pPr>
      <w:rPr>
        <w:rFonts w:ascii="Wingdings" w:hAnsi="Wingdings" w:hint="default"/>
      </w:rPr>
    </w:lvl>
    <w:lvl w:ilvl="3" w:tplc="792C1C58">
      <w:start w:val="1"/>
      <w:numFmt w:val="bullet"/>
      <w:lvlText w:val=""/>
      <w:lvlJc w:val="left"/>
      <w:pPr>
        <w:ind w:left="2880" w:hanging="360"/>
      </w:pPr>
      <w:rPr>
        <w:rFonts w:ascii="Symbol" w:hAnsi="Symbol" w:hint="default"/>
      </w:rPr>
    </w:lvl>
    <w:lvl w:ilvl="4" w:tplc="CC4E79D4">
      <w:start w:val="1"/>
      <w:numFmt w:val="bullet"/>
      <w:lvlText w:val="o"/>
      <w:lvlJc w:val="left"/>
      <w:pPr>
        <w:ind w:left="3600" w:hanging="360"/>
      </w:pPr>
      <w:rPr>
        <w:rFonts w:ascii="Courier New" w:hAnsi="Courier New" w:hint="default"/>
      </w:rPr>
    </w:lvl>
    <w:lvl w:ilvl="5" w:tplc="285A492C">
      <w:start w:val="1"/>
      <w:numFmt w:val="bullet"/>
      <w:lvlText w:val=""/>
      <w:lvlJc w:val="left"/>
      <w:pPr>
        <w:ind w:left="4320" w:hanging="360"/>
      </w:pPr>
      <w:rPr>
        <w:rFonts w:ascii="Wingdings" w:hAnsi="Wingdings" w:hint="default"/>
      </w:rPr>
    </w:lvl>
    <w:lvl w:ilvl="6" w:tplc="88CC6F5C">
      <w:start w:val="1"/>
      <w:numFmt w:val="bullet"/>
      <w:lvlText w:val=""/>
      <w:lvlJc w:val="left"/>
      <w:pPr>
        <w:ind w:left="5040" w:hanging="360"/>
      </w:pPr>
      <w:rPr>
        <w:rFonts w:ascii="Symbol" w:hAnsi="Symbol" w:hint="default"/>
      </w:rPr>
    </w:lvl>
    <w:lvl w:ilvl="7" w:tplc="93B04422">
      <w:start w:val="1"/>
      <w:numFmt w:val="bullet"/>
      <w:lvlText w:val="o"/>
      <w:lvlJc w:val="left"/>
      <w:pPr>
        <w:ind w:left="5760" w:hanging="360"/>
      </w:pPr>
      <w:rPr>
        <w:rFonts w:ascii="Courier New" w:hAnsi="Courier New" w:hint="default"/>
      </w:rPr>
    </w:lvl>
    <w:lvl w:ilvl="8" w:tplc="57BAF4BA">
      <w:start w:val="1"/>
      <w:numFmt w:val="bullet"/>
      <w:lvlText w:val=""/>
      <w:lvlJc w:val="left"/>
      <w:pPr>
        <w:ind w:left="6480" w:hanging="360"/>
      </w:pPr>
      <w:rPr>
        <w:rFonts w:ascii="Wingdings" w:hAnsi="Wingdings" w:hint="default"/>
      </w:rPr>
    </w:lvl>
  </w:abstractNum>
  <w:abstractNum w:abstractNumId="8" w15:restartNumberingAfterBreak="0">
    <w:nsid w:val="173E6782"/>
    <w:multiLevelType w:val="hybridMultilevel"/>
    <w:tmpl w:val="6796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47656"/>
    <w:multiLevelType w:val="multilevel"/>
    <w:tmpl w:val="170C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17AEC"/>
    <w:multiLevelType w:val="hybridMultilevel"/>
    <w:tmpl w:val="66C620D6"/>
    <w:lvl w:ilvl="0" w:tplc="FFFFFFFF">
      <w:start w:val="1"/>
      <w:numFmt w:val="lowerRoman"/>
      <w:lvlText w:val="%1."/>
      <w:lvlJc w:val="left"/>
      <w:pPr>
        <w:ind w:left="2070" w:hanging="720"/>
      </w:pPr>
    </w:lvl>
    <w:lvl w:ilvl="1" w:tplc="3AA05998" w:tentative="1">
      <w:start w:val="1"/>
      <w:numFmt w:val="lowerLetter"/>
      <w:lvlText w:val="%2."/>
      <w:lvlJc w:val="left"/>
      <w:pPr>
        <w:ind w:left="2430" w:hanging="360"/>
      </w:pPr>
    </w:lvl>
    <w:lvl w:ilvl="2" w:tplc="A836A0CC" w:tentative="1">
      <w:start w:val="1"/>
      <w:numFmt w:val="lowerRoman"/>
      <w:lvlText w:val="%3."/>
      <w:lvlJc w:val="right"/>
      <w:pPr>
        <w:ind w:left="3150" w:hanging="180"/>
      </w:pPr>
    </w:lvl>
    <w:lvl w:ilvl="3" w:tplc="1E66B7EA" w:tentative="1">
      <w:start w:val="1"/>
      <w:numFmt w:val="decimal"/>
      <w:lvlText w:val="%4."/>
      <w:lvlJc w:val="left"/>
      <w:pPr>
        <w:ind w:left="3870" w:hanging="360"/>
      </w:pPr>
    </w:lvl>
    <w:lvl w:ilvl="4" w:tplc="2B68B992" w:tentative="1">
      <w:start w:val="1"/>
      <w:numFmt w:val="lowerLetter"/>
      <w:lvlText w:val="%5."/>
      <w:lvlJc w:val="left"/>
      <w:pPr>
        <w:ind w:left="4590" w:hanging="360"/>
      </w:pPr>
    </w:lvl>
    <w:lvl w:ilvl="5" w:tplc="85E40576" w:tentative="1">
      <w:start w:val="1"/>
      <w:numFmt w:val="lowerRoman"/>
      <w:lvlText w:val="%6."/>
      <w:lvlJc w:val="right"/>
      <w:pPr>
        <w:ind w:left="5310" w:hanging="180"/>
      </w:pPr>
    </w:lvl>
    <w:lvl w:ilvl="6" w:tplc="F370C374" w:tentative="1">
      <w:start w:val="1"/>
      <w:numFmt w:val="decimal"/>
      <w:lvlText w:val="%7."/>
      <w:lvlJc w:val="left"/>
      <w:pPr>
        <w:ind w:left="6030" w:hanging="360"/>
      </w:pPr>
    </w:lvl>
    <w:lvl w:ilvl="7" w:tplc="BE3EC34A" w:tentative="1">
      <w:start w:val="1"/>
      <w:numFmt w:val="lowerLetter"/>
      <w:lvlText w:val="%8."/>
      <w:lvlJc w:val="left"/>
      <w:pPr>
        <w:ind w:left="6750" w:hanging="360"/>
      </w:pPr>
    </w:lvl>
    <w:lvl w:ilvl="8" w:tplc="A8F6997E" w:tentative="1">
      <w:start w:val="1"/>
      <w:numFmt w:val="lowerRoman"/>
      <w:lvlText w:val="%9."/>
      <w:lvlJc w:val="right"/>
      <w:pPr>
        <w:ind w:left="7470" w:hanging="180"/>
      </w:pPr>
    </w:lvl>
  </w:abstractNum>
  <w:abstractNum w:abstractNumId="11" w15:restartNumberingAfterBreak="0">
    <w:nsid w:val="29C76EE8"/>
    <w:multiLevelType w:val="hybridMultilevel"/>
    <w:tmpl w:val="F01634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847EE7"/>
    <w:multiLevelType w:val="multilevel"/>
    <w:tmpl w:val="6D22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F94555"/>
    <w:multiLevelType w:val="hybridMultilevel"/>
    <w:tmpl w:val="CE005018"/>
    <w:lvl w:ilvl="0" w:tplc="C1CE9628">
      <w:start w:val="1"/>
      <w:numFmt w:val="lowerRoman"/>
      <w:lvlText w:val="%1."/>
      <w:lvlJc w:val="left"/>
      <w:pPr>
        <w:ind w:left="1440" w:hanging="720"/>
      </w:pPr>
    </w:lvl>
    <w:lvl w:ilvl="1" w:tplc="23A49542" w:tentative="1">
      <w:start w:val="1"/>
      <w:numFmt w:val="lowerLetter"/>
      <w:lvlText w:val="%2."/>
      <w:lvlJc w:val="left"/>
      <w:pPr>
        <w:ind w:left="1800" w:hanging="360"/>
      </w:pPr>
    </w:lvl>
    <w:lvl w:ilvl="2" w:tplc="7E68C7B2" w:tentative="1">
      <w:start w:val="1"/>
      <w:numFmt w:val="lowerRoman"/>
      <w:lvlText w:val="%3."/>
      <w:lvlJc w:val="right"/>
      <w:pPr>
        <w:ind w:left="2520" w:hanging="180"/>
      </w:pPr>
    </w:lvl>
    <w:lvl w:ilvl="3" w:tplc="B5E6E33C" w:tentative="1">
      <w:start w:val="1"/>
      <w:numFmt w:val="decimal"/>
      <w:lvlText w:val="%4."/>
      <w:lvlJc w:val="left"/>
      <w:pPr>
        <w:ind w:left="3240" w:hanging="360"/>
      </w:pPr>
    </w:lvl>
    <w:lvl w:ilvl="4" w:tplc="0C7A0010" w:tentative="1">
      <w:start w:val="1"/>
      <w:numFmt w:val="lowerLetter"/>
      <w:lvlText w:val="%5."/>
      <w:lvlJc w:val="left"/>
      <w:pPr>
        <w:ind w:left="3960" w:hanging="360"/>
      </w:pPr>
    </w:lvl>
    <w:lvl w:ilvl="5" w:tplc="C8C610EA" w:tentative="1">
      <w:start w:val="1"/>
      <w:numFmt w:val="lowerRoman"/>
      <w:lvlText w:val="%6."/>
      <w:lvlJc w:val="right"/>
      <w:pPr>
        <w:ind w:left="4680" w:hanging="180"/>
      </w:pPr>
    </w:lvl>
    <w:lvl w:ilvl="6" w:tplc="406AB2F6" w:tentative="1">
      <w:start w:val="1"/>
      <w:numFmt w:val="decimal"/>
      <w:lvlText w:val="%7."/>
      <w:lvlJc w:val="left"/>
      <w:pPr>
        <w:ind w:left="5400" w:hanging="360"/>
      </w:pPr>
    </w:lvl>
    <w:lvl w:ilvl="7" w:tplc="0010D3D4" w:tentative="1">
      <w:start w:val="1"/>
      <w:numFmt w:val="lowerLetter"/>
      <w:lvlText w:val="%8."/>
      <w:lvlJc w:val="left"/>
      <w:pPr>
        <w:ind w:left="6120" w:hanging="360"/>
      </w:pPr>
    </w:lvl>
    <w:lvl w:ilvl="8" w:tplc="095ED1D0" w:tentative="1">
      <w:start w:val="1"/>
      <w:numFmt w:val="lowerRoman"/>
      <w:lvlText w:val="%9."/>
      <w:lvlJc w:val="right"/>
      <w:pPr>
        <w:ind w:left="6840" w:hanging="180"/>
      </w:pPr>
    </w:lvl>
  </w:abstractNum>
  <w:abstractNum w:abstractNumId="14" w15:restartNumberingAfterBreak="0">
    <w:nsid w:val="335C0C15"/>
    <w:multiLevelType w:val="hybridMultilevel"/>
    <w:tmpl w:val="6EB0C9BC"/>
    <w:lvl w:ilvl="0" w:tplc="C3E82586">
      <w:start w:val="1"/>
      <w:numFmt w:val="bullet"/>
      <w:lvlText w:val=""/>
      <w:lvlJc w:val="left"/>
      <w:pPr>
        <w:ind w:left="720" w:hanging="360"/>
      </w:pPr>
      <w:rPr>
        <w:rFonts w:ascii="Symbol" w:hAnsi="Symbol" w:hint="default"/>
      </w:rPr>
    </w:lvl>
    <w:lvl w:ilvl="1" w:tplc="E89E828A">
      <w:start w:val="1"/>
      <w:numFmt w:val="bullet"/>
      <w:lvlText w:val="o"/>
      <w:lvlJc w:val="left"/>
      <w:pPr>
        <w:ind w:left="1440" w:hanging="360"/>
      </w:pPr>
      <w:rPr>
        <w:rFonts w:ascii="Courier New" w:hAnsi="Courier New" w:hint="default"/>
      </w:rPr>
    </w:lvl>
    <w:lvl w:ilvl="2" w:tplc="8166C14E">
      <w:start w:val="1"/>
      <w:numFmt w:val="bullet"/>
      <w:lvlText w:val=""/>
      <w:lvlJc w:val="left"/>
      <w:pPr>
        <w:ind w:left="2160" w:hanging="360"/>
      </w:pPr>
      <w:rPr>
        <w:rFonts w:ascii="Wingdings" w:hAnsi="Wingdings" w:hint="default"/>
      </w:rPr>
    </w:lvl>
    <w:lvl w:ilvl="3" w:tplc="525E4FDA">
      <w:start w:val="1"/>
      <w:numFmt w:val="bullet"/>
      <w:lvlText w:val=""/>
      <w:lvlJc w:val="left"/>
      <w:pPr>
        <w:ind w:left="2880" w:hanging="360"/>
      </w:pPr>
      <w:rPr>
        <w:rFonts w:ascii="Symbol" w:hAnsi="Symbol" w:hint="default"/>
      </w:rPr>
    </w:lvl>
    <w:lvl w:ilvl="4" w:tplc="E7A2BC50">
      <w:start w:val="1"/>
      <w:numFmt w:val="bullet"/>
      <w:lvlText w:val="o"/>
      <w:lvlJc w:val="left"/>
      <w:pPr>
        <w:ind w:left="3600" w:hanging="360"/>
      </w:pPr>
      <w:rPr>
        <w:rFonts w:ascii="Courier New" w:hAnsi="Courier New" w:hint="default"/>
      </w:rPr>
    </w:lvl>
    <w:lvl w:ilvl="5" w:tplc="BA780564">
      <w:start w:val="1"/>
      <w:numFmt w:val="bullet"/>
      <w:lvlText w:val=""/>
      <w:lvlJc w:val="left"/>
      <w:pPr>
        <w:ind w:left="4320" w:hanging="360"/>
      </w:pPr>
      <w:rPr>
        <w:rFonts w:ascii="Wingdings" w:hAnsi="Wingdings" w:hint="default"/>
      </w:rPr>
    </w:lvl>
    <w:lvl w:ilvl="6" w:tplc="0B74A3B8">
      <w:start w:val="1"/>
      <w:numFmt w:val="bullet"/>
      <w:lvlText w:val=""/>
      <w:lvlJc w:val="left"/>
      <w:pPr>
        <w:ind w:left="5040" w:hanging="360"/>
      </w:pPr>
      <w:rPr>
        <w:rFonts w:ascii="Symbol" w:hAnsi="Symbol" w:hint="default"/>
      </w:rPr>
    </w:lvl>
    <w:lvl w:ilvl="7" w:tplc="71DC8F74">
      <w:start w:val="1"/>
      <w:numFmt w:val="bullet"/>
      <w:lvlText w:val="o"/>
      <w:lvlJc w:val="left"/>
      <w:pPr>
        <w:ind w:left="5760" w:hanging="360"/>
      </w:pPr>
      <w:rPr>
        <w:rFonts w:ascii="Courier New" w:hAnsi="Courier New" w:hint="default"/>
      </w:rPr>
    </w:lvl>
    <w:lvl w:ilvl="8" w:tplc="C41CFC54">
      <w:start w:val="1"/>
      <w:numFmt w:val="bullet"/>
      <w:lvlText w:val=""/>
      <w:lvlJc w:val="left"/>
      <w:pPr>
        <w:ind w:left="6480" w:hanging="360"/>
      </w:pPr>
      <w:rPr>
        <w:rFonts w:ascii="Wingdings" w:hAnsi="Wingdings" w:hint="default"/>
      </w:rPr>
    </w:lvl>
  </w:abstractNum>
  <w:abstractNum w:abstractNumId="15" w15:restartNumberingAfterBreak="0">
    <w:nsid w:val="342A5D31"/>
    <w:multiLevelType w:val="hybridMultilevel"/>
    <w:tmpl w:val="70CE006C"/>
    <w:lvl w:ilvl="0" w:tplc="4D24F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797DD6"/>
    <w:multiLevelType w:val="hybridMultilevel"/>
    <w:tmpl w:val="4BA6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A12822"/>
    <w:multiLevelType w:val="hybridMultilevel"/>
    <w:tmpl w:val="BCB28C38"/>
    <w:lvl w:ilvl="0" w:tplc="EA02D402">
      <w:start w:val="1"/>
      <w:numFmt w:val="bullet"/>
      <w:lvlText w:val=""/>
      <w:lvlJc w:val="left"/>
      <w:pPr>
        <w:ind w:left="720" w:hanging="360"/>
      </w:pPr>
      <w:rPr>
        <w:rFonts w:ascii="Symbol" w:hAnsi="Symbol" w:hint="default"/>
      </w:rPr>
    </w:lvl>
    <w:lvl w:ilvl="1" w:tplc="F2E84B88">
      <w:start w:val="1"/>
      <w:numFmt w:val="bullet"/>
      <w:lvlText w:val="o"/>
      <w:lvlJc w:val="left"/>
      <w:pPr>
        <w:ind w:left="1440" w:hanging="360"/>
      </w:pPr>
      <w:rPr>
        <w:rFonts w:ascii="Courier New" w:hAnsi="Courier New" w:hint="default"/>
      </w:rPr>
    </w:lvl>
    <w:lvl w:ilvl="2" w:tplc="19809974">
      <w:start w:val="1"/>
      <w:numFmt w:val="bullet"/>
      <w:lvlText w:val=""/>
      <w:lvlJc w:val="left"/>
      <w:pPr>
        <w:ind w:left="2160" w:hanging="360"/>
      </w:pPr>
      <w:rPr>
        <w:rFonts w:ascii="Wingdings" w:hAnsi="Wingdings" w:hint="default"/>
      </w:rPr>
    </w:lvl>
    <w:lvl w:ilvl="3" w:tplc="78EA3788">
      <w:start w:val="1"/>
      <w:numFmt w:val="bullet"/>
      <w:lvlText w:val=""/>
      <w:lvlJc w:val="left"/>
      <w:pPr>
        <w:ind w:left="2880" w:hanging="360"/>
      </w:pPr>
      <w:rPr>
        <w:rFonts w:ascii="Symbol" w:hAnsi="Symbol" w:hint="default"/>
      </w:rPr>
    </w:lvl>
    <w:lvl w:ilvl="4" w:tplc="D640E37C">
      <w:start w:val="1"/>
      <w:numFmt w:val="bullet"/>
      <w:lvlText w:val="o"/>
      <w:lvlJc w:val="left"/>
      <w:pPr>
        <w:ind w:left="3600" w:hanging="360"/>
      </w:pPr>
      <w:rPr>
        <w:rFonts w:ascii="Courier New" w:hAnsi="Courier New" w:hint="default"/>
      </w:rPr>
    </w:lvl>
    <w:lvl w:ilvl="5" w:tplc="B71EAEE0">
      <w:start w:val="1"/>
      <w:numFmt w:val="bullet"/>
      <w:lvlText w:val=""/>
      <w:lvlJc w:val="left"/>
      <w:pPr>
        <w:ind w:left="4320" w:hanging="360"/>
      </w:pPr>
      <w:rPr>
        <w:rFonts w:ascii="Wingdings" w:hAnsi="Wingdings" w:hint="default"/>
      </w:rPr>
    </w:lvl>
    <w:lvl w:ilvl="6" w:tplc="7C9A833E">
      <w:start w:val="1"/>
      <w:numFmt w:val="bullet"/>
      <w:lvlText w:val=""/>
      <w:lvlJc w:val="left"/>
      <w:pPr>
        <w:ind w:left="5040" w:hanging="360"/>
      </w:pPr>
      <w:rPr>
        <w:rFonts w:ascii="Symbol" w:hAnsi="Symbol" w:hint="default"/>
      </w:rPr>
    </w:lvl>
    <w:lvl w:ilvl="7" w:tplc="56F0BC44">
      <w:start w:val="1"/>
      <w:numFmt w:val="bullet"/>
      <w:lvlText w:val="o"/>
      <w:lvlJc w:val="left"/>
      <w:pPr>
        <w:ind w:left="5760" w:hanging="360"/>
      </w:pPr>
      <w:rPr>
        <w:rFonts w:ascii="Courier New" w:hAnsi="Courier New" w:hint="default"/>
      </w:rPr>
    </w:lvl>
    <w:lvl w:ilvl="8" w:tplc="353C871A">
      <w:start w:val="1"/>
      <w:numFmt w:val="bullet"/>
      <w:lvlText w:val=""/>
      <w:lvlJc w:val="left"/>
      <w:pPr>
        <w:ind w:left="6480" w:hanging="360"/>
      </w:pPr>
      <w:rPr>
        <w:rFonts w:ascii="Wingdings" w:hAnsi="Wingdings" w:hint="default"/>
      </w:rPr>
    </w:lvl>
  </w:abstractNum>
  <w:abstractNum w:abstractNumId="18" w15:restartNumberingAfterBreak="0">
    <w:nsid w:val="3AFC168C"/>
    <w:multiLevelType w:val="hybridMultilevel"/>
    <w:tmpl w:val="64FA62A6"/>
    <w:lvl w:ilvl="0" w:tplc="FCD05B32">
      <w:start w:val="1"/>
      <w:numFmt w:val="lowerRoman"/>
      <w:lvlText w:val="%1."/>
      <w:lvlJc w:val="left"/>
      <w:pPr>
        <w:ind w:left="720" w:hanging="720"/>
      </w:pPr>
    </w:lvl>
    <w:lvl w:ilvl="1" w:tplc="051A0D5E" w:tentative="1">
      <w:start w:val="1"/>
      <w:numFmt w:val="lowerLetter"/>
      <w:lvlText w:val="%2."/>
      <w:lvlJc w:val="left"/>
      <w:pPr>
        <w:ind w:left="1080" w:hanging="360"/>
      </w:pPr>
    </w:lvl>
    <w:lvl w:ilvl="2" w:tplc="11AE8D78" w:tentative="1">
      <w:start w:val="1"/>
      <w:numFmt w:val="lowerRoman"/>
      <w:lvlText w:val="%3."/>
      <w:lvlJc w:val="right"/>
      <w:pPr>
        <w:ind w:left="1800" w:hanging="180"/>
      </w:pPr>
    </w:lvl>
    <w:lvl w:ilvl="3" w:tplc="C0DA24E0" w:tentative="1">
      <w:start w:val="1"/>
      <w:numFmt w:val="decimal"/>
      <w:lvlText w:val="%4."/>
      <w:lvlJc w:val="left"/>
      <w:pPr>
        <w:ind w:left="2520" w:hanging="360"/>
      </w:pPr>
    </w:lvl>
    <w:lvl w:ilvl="4" w:tplc="1B202492" w:tentative="1">
      <w:start w:val="1"/>
      <w:numFmt w:val="lowerLetter"/>
      <w:lvlText w:val="%5."/>
      <w:lvlJc w:val="left"/>
      <w:pPr>
        <w:ind w:left="3240" w:hanging="360"/>
      </w:pPr>
    </w:lvl>
    <w:lvl w:ilvl="5" w:tplc="419C61DA" w:tentative="1">
      <w:start w:val="1"/>
      <w:numFmt w:val="lowerRoman"/>
      <w:lvlText w:val="%6."/>
      <w:lvlJc w:val="right"/>
      <w:pPr>
        <w:ind w:left="3960" w:hanging="180"/>
      </w:pPr>
    </w:lvl>
    <w:lvl w:ilvl="6" w:tplc="4D60F282" w:tentative="1">
      <w:start w:val="1"/>
      <w:numFmt w:val="decimal"/>
      <w:lvlText w:val="%7."/>
      <w:lvlJc w:val="left"/>
      <w:pPr>
        <w:ind w:left="4680" w:hanging="360"/>
      </w:pPr>
    </w:lvl>
    <w:lvl w:ilvl="7" w:tplc="02664DF4" w:tentative="1">
      <w:start w:val="1"/>
      <w:numFmt w:val="lowerLetter"/>
      <w:lvlText w:val="%8."/>
      <w:lvlJc w:val="left"/>
      <w:pPr>
        <w:ind w:left="5400" w:hanging="360"/>
      </w:pPr>
    </w:lvl>
    <w:lvl w:ilvl="8" w:tplc="ECEEE906" w:tentative="1">
      <w:start w:val="1"/>
      <w:numFmt w:val="lowerRoman"/>
      <w:lvlText w:val="%9."/>
      <w:lvlJc w:val="right"/>
      <w:pPr>
        <w:ind w:left="6120" w:hanging="180"/>
      </w:pPr>
    </w:lvl>
  </w:abstractNum>
  <w:abstractNum w:abstractNumId="19" w15:restartNumberingAfterBreak="0">
    <w:nsid w:val="41400823"/>
    <w:multiLevelType w:val="hybridMultilevel"/>
    <w:tmpl w:val="A544B778"/>
    <w:lvl w:ilvl="0" w:tplc="1542FA34">
      <w:start w:val="1"/>
      <w:numFmt w:val="bullet"/>
      <w:lvlText w:val=""/>
      <w:lvlJc w:val="left"/>
      <w:pPr>
        <w:ind w:left="720" w:hanging="360"/>
      </w:pPr>
      <w:rPr>
        <w:rFonts w:ascii="Symbol" w:hAnsi="Symbol" w:hint="default"/>
      </w:rPr>
    </w:lvl>
    <w:lvl w:ilvl="1" w:tplc="6A3ACC68">
      <w:start w:val="1"/>
      <w:numFmt w:val="bullet"/>
      <w:lvlText w:val="o"/>
      <w:lvlJc w:val="left"/>
      <w:pPr>
        <w:ind w:left="1440" w:hanging="360"/>
      </w:pPr>
      <w:rPr>
        <w:rFonts w:ascii="Courier New" w:hAnsi="Courier New" w:hint="default"/>
      </w:rPr>
    </w:lvl>
    <w:lvl w:ilvl="2" w:tplc="264A3718">
      <w:start w:val="1"/>
      <w:numFmt w:val="bullet"/>
      <w:lvlText w:val=""/>
      <w:lvlJc w:val="left"/>
      <w:pPr>
        <w:ind w:left="2160" w:hanging="360"/>
      </w:pPr>
      <w:rPr>
        <w:rFonts w:ascii="Wingdings" w:hAnsi="Wingdings" w:hint="default"/>
      </w:rPr>
    </w:lvl>
    <w:lvl w:ilvl="3" w:tplc="1E949C54">
      <w:start w:val="1"/>
      <w:numFmt w:val="bullet"/>
      <w:lvlText w:val=""/>
      <w:lvlJc w:val="left"/>
      <w:pPr>
        <w:ind w:left="2880" w:hanging="360"/>
      </w:pPr>
      <w:rPr>
        <w:rFonts w:ascii="Symbol" w:hAnsi="Symbol" w:hint="default"/>
      </w:rPr>
    </w:lvl>
    <w:lvl w:ilvl="4" w:tplc="F042AD1A">
      <w:start w:val="1"/>
      <w:numFmt w:val="bullet"/>
      <w:lvlText w:val="o"/>
      <w:lvlJc w:val="left"/>
      <w:pPr>
        <w:ind w:left="3600" w:hanging="360"/>
      </w:pPr>
      <w:rPr>
        <w:rFonts w:ascii="Courier New" w:hAnsi="Courier New" w:hint="default"/>
      </w:rPr>
    </w:lvl>
    <w:lvl w:ilvl="5" w:tplc="5D7CF4F2">
      <w:start w:val="1"/>
      <w:numFmt w:val="bullet"/>
      <w:lvlText w:val=""/>
      <w:lvlJc w:val="left"/>
      <w:pPr>
        <w:ind w:left="4320" w:hanging="360"/>
      </w:pPr>
      <w:rPr>
        <w:rFonts w:ascii="Wingdings" w:hAnsi="Wingdings" w:hint="default"/>
      </w:rPr>
    </w:lvl>
    <w:lvl w:ilvl="6" w:tplc="86D2BFFA">
      <w:start w:val="1"/>
      <w:numFmt w:val="bullet"/>
      <w:lvlText w:val=""/>
      <w:lvlJc w:val="left"/>
      <w:pPr>
        <w:ind w:left="5040" w:hanging="360"/>
      </w:pPr>
      <w:rPr>
        <w:rFonts w:ascii="Symbol" w:hAnsi="Symbol" w:hint="default"/>
      </w:rPr>
    </w:lvl>
    <w:lvl w:ilvl="7" w:tplc="7AFECD74">
      <w:start w:val="1"/>
      <w:numFmt w:val="bullet"/>
      <w:lvlText w:val="o"/>
      <w:lvlJc w:val="left"/>
      <w:pPr>
        <w:ind w:left="5760" w:hanging="360"/>
      </w:pPr>
      <w:rPr>
        <w:rFonts w:ascii="Courier New" w:hAnsi="Courier New" w:hint="default"/>
      </w:rPr>
    </w:lvl>
    <w:lvl w:ilvl="8" w:tplc="601A42A2">
      <w:start w:val="1"/>
      <w:numFmt w:val="bullet"/>
      <w:lvlText w:val=""/>
      <w:lvlJc w:val="left"/>
      <w:pPr>
        <w:ind w:left="6480" w:hanging="360"/>
      </w:pPr>
      <w:rPr>
        <w:rFonts w:ascii="Wingdings" w:hAnsi="Wingdings" w:hint="default"/>
      </w:rPr>
    </w:lvl>
  </w:abstractNum>
  <w:abstractNum w:abstractNumId="20" w15:restartNumberingAfterBreak="0">
    <w:nsid w:val="442D238E"/>
    <w:multiLevelType w:val="hybridMultilevel"/>
    <w:tmpl w:val="F8348C36"/>
    <w:lvl w:ilvl="0" w:tplc="683C2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F05320"/>
    <w:multiLevelType w:val="multilevel"/>
    <w:tmpl w:val="4F58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727307"/>
    <w:multiLevelType w:val="hybridMultilevel"/>
    <w:tmpl w:val="412EFBC0"/>
    <w:lvl w:ilvl="0" w:tplc="ACF6D6DC">
      <w:start w:val="1"/>
      <w:numFmt w:val="bullet"/>
      <w:lvlText w:val=""/>
      <w:lvlJc w:val="left"/>
      <w:pPr>
        <w:ind w:left="720" w:hanging="360"/>
      </w:pPr>
      <w:rPr>
        <w:rFonts w:ascii="Symbol" w:hAnsi="Symbol" w:hint="default"/>
      </w:rPr>
    </w:lvl>
    <w:lvl w:ilvl="1" w:tplc="57EA31F0">
      <w:start w:val="1"/>
      <w:numFmt w:val="bullet"/>
      <w:lvlText w:val="o"/>
      <w:lvlJc w:val="left"/>
      <w:pPr>
        <w:ind w:left="1440" w:hanging="360"/>
      </w:pPr>
      <w:rPr>
        <w:rFonts w:ascii="Courier New" w:hAnsi="Courier New" w:hint="default"/>
      </w:rPr>
    </w:lvl>
    <w:lvl w:ilvl="2" w:tplc="1C9CCC06">
      <w:start w:val="1"/>
      <w:numFmt w:val="bullet"/>
      <w:lvlText w:val=""/>
      <w:lvlJc w:val="left"/>
      <w:pPr>
        <w:ind w:left="2160" w:hanging="360"/>
      </w:pPr>
      <w:rPr>
        <w:rFonts w:ascii="Wingdings" w:hAnsi="Wingdings" w:hint="default"/>
      </w:rPr>
    </w:lvl>
    <w:lvl w:ilvl="3" w:tplc="96D0387C">
      <w:start w:val="1"/>
      <w:numFmt w:val="bullet"/>
      <w:lvlText w:val=""/>
      <w:lvlJc w:val="left"/>
      <w:pPr>
        <w:ind w:left="2880" w:hanging="360"/>
      </w:pPr>
      <w:rPr>
        <w:rFonts w:ascii="Symbol" w:hAnsi="Symbol" w:hint="default"/>
      </w:rPr>
    </w:lvl>
    <w:lvl w:ilvl="4" w:tplc="6BC03238">
      <w:start w:val="1"/>
      <w:numFmt w:val="bullet"/>
      <w:lvlText w:val="o"/>
      <w:lvlJc w:val="left"/>
      <w:pPr>
        <w:ind w:left="3600" w:hanging="360"/>
      </w:pPr>
      <w:rPr>
        <w:rFonts w:ascii="Courier New" w:hAnsi="Courier New" w:hint="default"/>
      </w:rPr>
    </w:lvl>
    <w:lvl w:ilvl="5" w:tplc="F250922E">
      <w:start w:val="1"/>
      <w:numFmt w:val="bullet"/>
      <w:lvlText w:val=""/>
      <w:lvlJc w:val="left"/>
      <w:pPr>
        <w:ind w:left="4320" w:hanging="360"/>
      </w:pPr>
      <w:rPr>
        <w:rFonts w:ascii="Wingdings" w:hAnsi="Wingdings" w:hint="default"/>
      </w:rPr>
    </w:lvl>
    <w:lvl w:ilvl="6" w:tplc="745C8C4C">
      <w:start w:val="1"/>
      <w:numFmt w:val="bullet"/>
      <w:lvlText w:val=""/>
      <w:lvlJc w:val="left"/>
      <w:pPr>
        <w:ind w:left="5040" w:hanging="360"/>
      </w:pPr>
      <w:rPr>
        <w:rFonts w:ascii="Symbol" w:hAnsi="Symbol" w:hint="default"/>
      </w:rPr>
    </w:lvl>
    <w:lvl w:ilvl="7" w:tplc="CF962816">
      <w:start w:val="1"/>
      <w:numFmt w:val="bullet"/>
      <w:lvlText w:val="o"/>
      <w:lvlJc w:val="left"/>
      <w:pPr>
        <w:ind w:left="5760" w:hanging="360"/>
      </w:pPr>
      <w:rPr>
        <w:rFonts w:ascii="Courier New" w:hAnsi="Courier New" w:hint="default"/>
      </w:rPr>
    </w:lvl>
    <w:lvl w:ilvl="8" w:tplc="54A80E3A">
      <w:start w:val="1"/>
      <w:numFmt w:val="bullet"/>
      <w:lvlText w:val=""/>
      <w:lvlJc w:val="left"/>
      <w:pPr>
        <w:ind w:left="6480" w:hanging="360"/>
      </w:pPr>
      <w:rPr>
        <w:rFonts w:ascii="Wingdings" w:hAnsi="Wingdings" w:hint="default"/>
      </w:rPr>
    </w:lvl>
  </w:abstractNum>
  <w:abstractNum w:abstractNumId="23" w15:restartNumberingAfterBreak="0">
    <w:nsid w:val="62540749"/>
    <w:multiLevelType w:val="hybridMultilevel"/>
    <w:tmpl w:val="19F2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948D4"/>
    <w:multiLevelType w:val="multilevel"/>
    <w:tmpl w:val="C17C59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Arial" w:hint="default"/>
      </w:rPr>
    </w:lvl>
    <w:lvl w:ilvl="2">
      <w:start w:val="1"/>
      <w:numFmt w:val="bullet"/>
      <w:lvlText w:val="o"/>
      <w:lvlJc w:val="left"/>
      <w:pPr>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3931C6"/>
    <w:multiLevelType w:val="hybridMultilevel"/>
    <w:tmpl w:val="247AAB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176838"/>
    <w:multiLevelType w:val="hybridMultilevel"/>
    <w:tmpl w:val="FEF464AA"/>
    <w:lvl w:ilvl="0" w:tplc="5220FBC8">
      <w:start w:val="1"/>
      <w:numFmt w:val="bullet"/>
      <w:lvlText w:val=""/>
      <w:lvlJc w:val="left"/>
      <w:pPr>
        <w:ind w:left="720" w:hanging="360"/>
      </w:pPr>
      <w:rPr>
        <w:rFonts w:ascii="Symbol" w:hAnsi="Symbol" w:hint="default"/>
      </w:rPr>
    </w:lvl>
    <w:lvl w:ilvl="1" w:tplc="D1A652B2">
      <w:start w:val="1"/>
      <w:numFmt w:val="bullet"/>
      <w:lvlText w:val="o"/>
      <w:lvlJc w:val="left"/>
      <w:pPr>
        <w:ind w:left="1440" w:hanging="360"/>
      </w:pPr>
      <w:rPr>
        <w:rFonts w:ascii="Courier New" w:hAnsi="Courier New" w:hint="default"/>
      </w:rPr>
    </w:lvl>
    <w:lvl w:ilvl="2" w:tplc="0622B424">
      <w:start w:val="1"/>
      <w:numFmt w:val="bullet"/>
      <w:lvlText w:val=""/>
      <w:lvlJc w:val="left"/>
      <w:pPr>
        <w:ind w:left="2160" w:hanging="360"/>
      </w:pPr>
      <w:rPr>
        <w:rFonts w:ascii="Wingdings" w:hAnsi="Wingdings" w:hint="default"/>
      </w:rPr>
    </w:lvl>
    <w:lvl w:ilvl="3" w:tplc="77FA34B4">
      <w:start w:val="1"/>
      <w:numFmt w:val="bullet"/>
      <w:lvlText w:val=""/>
      <w:lvlJc w:val="left"/>
      <w:pPr>
        <w:ind w:left="2880" w:hanging="360"/>
      </w:pPr>
      <w:rPr>
        <w:rFonts w:ascii="Symbol" w:hAnsi="Symbol" w:hint="default"/>
      </w:rPr>
    </w:lvl>
    <w:lvl w:ilvl="4" w:tplc="2782FF46">
      <w:start w:val="1"/>
      <w:numFmt w:val="bullet"/>
      <w:lvlText w:val="o"/>
      <w:lvlJc w:val="left"/>
      <w:pPr>
        <w:ind w:left="3600" w:hanging="360"/>
      </w:pPr>
      <w:rPr>
        <w:rFonts w:ascii="Courier New" w:hAnsi="Courier New" w:hint="default"/>
      </w:rPr>
    </w:lvl>
    <w:lvl w:ilvl="5" w:tplc="BC4E849E">
      <w:start w:val="1"/>
      <w:numFmt w:val="bullet"/>
      <w:lvlText w:val=""/>
      <w:lvlJc w:val="left"/>
      <w:pPr>
        <w:ind w:left="4320" w:hanging="360"/>
      </w:pPr>
      <w:rPr>
        <w:rFonts w:ascii="Wingdings" w:hAnsi="Wingdings" w:hint="default"/>
      </w:rPr>
    </w:lvl>
    <w:lvl w:ilvl="6" w:tplc="48881202">
      <w:start w:val="1"/>
      <w:numFmt w:val="bullet"/>
      <w:lvlText w:val=""/>
      <w:lvlJc w:val="left"/>
      <w:pPr>
        <w:ind w:left="5040" w:hanging="360"/>
      </w:pPr>
      <w:rPr>
        <w:rFonts w:ascii="Symbol" w:hAnsi="Symbol" w:hint="default"/>
      </w:rPr>
    </w:lvl>
    <w:lvl w:ilvl="7" w:tplc="2DF214C8">
      <w:start w:val="1"/>
      <w:numFmt w:val="bullet"/>
      <w:lvlText w:val="o"/>
      <w:lvlJc w:val="left"/>
      <w:pPr>
        <w:ind w:left="5760" w:hanging="360"/>
      </w:pPr>
      <w:rPr>
        <w:rFonts w:ascii="Courier New" w:hAnsi="Courier New" w:hint="default"/>
      </w:rPr>
    </w:lvl>
    <w:lvl w:ilvl="8" w:tplc="AD621446">
      <w:start w:val="1"/>
      <w:numFmt w:val="bullet"/>
      <w:lvlText w:val=""/>
      <w:lvlJc w:val="left"/>
      <w:pPr>
        <w:ind w:left="6480" w:hanging="360"/>
      </w:pPr>
      <w:rPr>
        <w:rFonts w:ascii="Wingdings" w:hAnsi="Wingdings" w:hint="default"/>
      </w:rPr>
    </w:lvl>
  </w:abstractNum>
  <w:abstractNum w:abstractNumId="27" w15:restartNumberingAfterBreak="0">
    <w:nsid w:val="6D494BDD"/>
    <w:multiLevelType w:val="hybridMultilevel"/>
    <w:tmpl w:val="4D925B02"/>
    <w:lvl w:ilvl="0" w:tplc="04569226">
      <w:start w:val="1"/>
      <w:numFmt w:val="lowerLetter"/>
      <w:lvlText w:val="%1."/>
      <w:lvlJc w:val="left"/>
      <w:pPr>
        <w:ind w:left="1080" w:hanging="360"/>
      </w:pPr>
    </w:lvl>
    <w:lvl w:ilvl="1" w:tplc="4B00919A" w:tentative="1">
      <w:start w:val="1"/>
      <w:numFmt w:val="lowerLetter"/>
      <w:lvlText w:val="%2."/>
      <w:lvlJc w:val="left"/>
      <w:pPr>
        <w:ind w:left="1800" w:hanging="360"/>
      </w:pPr>
    </w:lvl>
    <w:lvl w:ilvl="2" w:tplc="2BACCB62" w:tentative="1">
      <w:start w:val="1"/>
      <w:numFmt w:val="lowerRoman"/>
      <w:lvlText w:val="%3."/>
      <w:lvlJc w:val="right"/>
      <w:pPr>
        <w:ind w:left="2520" w:hanging="180"/>
      </w:pPr>
    </w:lvl>
    <w:lvl w:ilvl="3" w:tplc="F01E63BA" w:tentative="1">
      <w:start w:val="1"/>
      <w:numFmt w:val="decimal"/>
      <w:lvlText w:val="%4."/>
      <w:lvlJc w:val="left"/>
      <w:pPr>
        <w:ind w:left="3240" w:hanging="360"/>
      </w:pPr>
    </w:lvl>
    <w:lvl w:ilvl="4" w:tplc="6AF841DE" w:tentative="1">
      <w:start w:val="1"/>
      <w:numFmt w:val="lowerLetter"/>
      <w:lvlText w:val="%5."/>
      <w:lvlJc w:val="left"/>
      <w:pPr>
        <w:ind w:left="3960" w:hanging="360"/>
      </w:pPr>
    </w:lvl>
    <w:lvl w:ilvl="5" w:tplc="4D3C52F4" w:tentative="1">
      <w:start w:val="1"/>
      <w:numFmt w:val="lowerRoman"/>
      <w:lvlText w:val="%6."/>
      <w:lvlJc w:val="right"/>
      <w:pPr>
        <w:ind w:left="4680" w:hanging="180"/>
      </w:pPr>
    </w:lvl>
    <w:lvl w:ilvl="6" w:tplc="AB0A270E" w:tentative="1">
      <w:start w:val="1"/>
      <w:numFmt w:val="decimal"/>
      <w:lvlText w:val="%7."/>
      <w:lvlJc w:val="left"/>
      <w:pPr>
        <w:ind w:left="5400" w:hanging="360"/>
      </w:pPr>
    </w:lvl>
    <w:lvl w:ilvl="7" w:tplc="A5343B72" w:tentative="1">
      <w:start w:val="1"/>
      <w:numFmt w:val="lowerLetter"/>
      <w:lvlText w:val="%8."/>
      <w:lvlJc w:val="left"/>
      <w:pPr>
        <w:ind w:left="6120" w:hanging="360"/>
      </w:pPr>
    </w:lvl>
    <w:lvl w:ilvl="8" w:tplc="FE0A54CA" w:tentative="1">
      <w:start w:val="1"/>
      <w:numFmt w:val="lowerRoman"/>
      <w:lvlText w:val="%9."/>
      <w:lvlJc w:val="right"/>
      <w:pPr>
        <w:ind w:left="6840" w:hanging="180"/>
      </w:pPr>
    </w:lvl>
  </w:abstractNum>
  <w:abstractNum w:abstractNumId="28" w15:restartNumberingAfterBreak="0">
    <w:nsid w:val="6E6140B5"/>
    <w:multiLevelType w:val="multilevel"/>
    <w:tmpl w:val="6D0614BE"/>
    <w:lvl w:ilvl="0">
      <w:start w:val="1"/>
      <w:numFmt w:val="bullet"/>
      <w:lvlText w:val="o"/>
      <w:lvlJc w:val="left"/>
      <w:pPr>
        <w:tabs>
          <w:tab w:val="num" w:pos="720"/>
        </w:tabs>
        <w:ind w:left="0" w:hanging="360"/>
      </w:pPr>
      <w:rPr>
        <w:rFonts w:ascii="Courier New" w:hAnsi="Courier New" w:hint="default"/>
        <w:sz w:val="20"/>
      </w:rPr>
    </w:lvl>
    <w:lvl w:ilvl="1">
      <w:start w:val="1"/>
      <w:numFmt w:val="bullet"/>
      <w:lvlText w:val="o"/>
      <w:lvlJc w:val="left"/>
      <w:pPr>
        <w:tabs>
          <w:tab w:val="num" w:pos="1440"/>
        </w:tabs>
        <w:ind w:left="0" w:hanging="360"/>
      </w:pPr>
      <w:rPr>
        <w:rFonts w:ascii="Courier New" w:hAnsi="Courier New" w:hint="default"/>
        <w:sz w:val="20"/>
      </w:rPr>
    </w:lvl>
    <w:lvl w:ilvl="2">
      <w:start w:val="1"/>
      <w:numFmt w:val="decimal"/>
      <w:lvlText w:val="%3."/>
      <w:lvlJc w:val="left"/>
      <w:pPr>
        <w:tabs>
          <w:tab w:val="num" w:pos="2160"/>
        </w:tabs>
        <w:ind w:left="720" w:hanging="360"/>
      </w:pPr>
      <w:rPr>
        <w:rFonts w:ascii="Calibri" w:eastAsia="Times New Roman" w:hAnsi="Calibri" w:cs="Calibri"/>
        <w:sz w:val="20"/>
      </w:rPr>
    </w:lvl>
    <w:lvl w:ilvl="3">
      <w:start w:val="1"/>
      <w:numFmt w:val="bullet"/>
      <w:lvlText w:val="o"/>
      <w:lvlJc w:val="left"/>
      <w:pPr>
        <w:tabs>
          <w:tab w:val="num" w:pos="2880"/>
        </w:tabs>
        <w:ind w:left="1440" w:hanging="360"/>
      </w:pPr>
      <w:rPr>
        <w:rFonts w:ascii="Courier New" w:hAnsi="Courier New" w:hint="default"/>
        <w:sz w:val="20"/>
      </w:rPr>
    </w:lvl>
    <w:lvl w:ilvl="4" w:tentative="1">
      <w:start w:val="1"/>
      <w:numFmt w:val="bullet"/>
      <w:lvlText w:val="o"/>
      <w:lvlJc w:val="left"/>
      <w:pPr>
        <w:tabs>
          <w:tab w:val="num" w:pos="3600"/>
        </w:tabs>
        <w:ind w:left="2160" w:hanging="360"/>
      </w:pPr>
      <w:rPr>
        <w:rFonts w:ascii="Courier New" w:hAnsi="Courier New" w:hint="default"/>
        <w:sz w:val="20"/>
      </w:rPr>
    </w:lvl>
    <w:lvl w:ilvl="5" w:tentative="1">
      <w:start w:val="1"/>
      <w:numFmt w:val="bullet"/>
      <w:lvlText w:val="o"/>
      <w:lvlJc w:val="left"/>
      <w:pPr>
        <w:tabs>
          <w:tab w:val="num" w:pos="4320"/>
        </w:tabs>
        <w:ind w:left="2880" w:hanging="360"/>
      </w:pPr>
      <w:rPr>
        <w:rFonts w:ascii="Courier New" w:hAnsi="Courier New" w:hint="default"/>
        <w:sz w:val="20"/>
      </w:rPr>
    </w:lvl>
    <w:lvl w:ilvl="6" w:tentative="1">
      <w:start w:val="1"/>
      <w:numFmt w:val="bullet"/>
      <w:lvlText w:val="o"/>
      <w:lvlJc w:val="left"/>
      <w:pPr>
        <w:tabs>
          <w:tab w:val="num" w:pos="5040"/>
        </w:tabs>
        <w:ind w:left="3600" w:hanging="360"/>
      </w:pPr>
      <w:rPr>
        <w:rFonts w:ascii="Courier New" w:hAnsi="Courier New" w:hint="default"/>
        <w:sz w:val="20"/>
      </w:rPr>
    </w:lvl>
    <w:lvl w:ilvl="7" w:tentative="1">
      <w:start w:val="1"/>
      <w:numFmt w:val="bullet"/>
      <w:lvlText w:val="o"/>
      <w:lvlJc w:val="left"/>
      <w:pPr>
        <w:tabs>
          <w:tab w:val="num" w:pos="5760"/>
        </w:tabs>
        <w:ind w:left="4320" w:hanging="360"/>
      </w:pPr>
      <w:rPr>
        <w:rFonts w:ascii="Courier New" w:hAnsi="Courier New" w:hint="default"/>
        <w:sz w:val="20"/>
      </w:rPr>
    </w:lvl>
    <w:lvl w:ilvl="8" w:tentative="1">
      <w:start w:val="1"/>
      <w:numFmt w:val="bullet"/>
      <w:lvlText w:val="o"/>
      <w:lvlJc w:val="left"/>
      <w:pPr>
        <w:tabs>
          <w:tab w:val="num" w:pos="6480"/>
        </w:tabs>
        <w:ind w:left="5040" w:hanging="360"/>
      </w:pPr>
      <w:rPr>
        <w:rFonts w:ascii="Courier New" w:hAnsi="Courier New" w:hint="default"/>
        <w:sz w:val="20"/>
      </w:rPr>
    </w:lvl>
  </w:abstractNum>
  <w:abstractNum w:abstractNumId="29" w15:restartNumberingAfterBreak="0">
    <w:nsid w:val="71854114"/>
    <w:multiLevelType w:val="hybridMultilevel"/>
    <w:tmpl w:val="34F8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D47BB4"/>
    <w:multiLevelType w:val="multilevel"/>
    <w:tmpl w:val="DB2EEF3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69D38FF"/>
    <w:multiLevelType w:val="hybridMultilevel"/>
    <w:tmpl w:val="B3B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DE40EC"/>
    <w:multiLevelType w:val="hybridMultilevel"/>
    <w:tmpl w:val="B8121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7"/>
  </w:num>
  <w:num w:numId="3">
    <w:abstractNumId w:val="14"/>
  </w:num>
  <w:num w:numId="4">
    <w:abstractNumId w:val="22"/>
  </w:num>
  <w:num w:numId="5">
    <w:abstractNumId w:val="0"/>
  </w:num>
  <w:num w:numId="6">
    <w:abstractNumId w:val="26"/>
  </w:num>
  <w:num w:numId="7">
    <w:abstractNumId w:val="7"/>
  </w:num>
  <w:num w:numId="8">
    <w:abstractNumId w:val="1"/>
  </w:num>
  <w:num w:numId="9">
    <w:abstractNumId w:val="2"/>
  </w:num>
  <w:num w:numId="10">
    <w:abstractNumId w:val="19"/>
  </w:num>
  <w:num w:numId="11">
    <w:abstractNumId w:val="29"/>
  </w:num>
  <w:num w:numId="12">
    <w:abstractNumId w:val="6"/>
  </w:num>
  <w:num w:numId="13">
    <w:abstractNumId w:val="23"/>
  </w:num>
  <w:num w:numId="14">
    <w:abstractNumId w:val="15"/>
  </w:num>
  <w:num w:numId="15">
    <w:abstractNumId w:val="16"/>
  </w:num>
  <w:num w:numId="16">
    <w:abstractNumId w:val="24"/>
  </w:num>
  <w:num w:numId="17">
    <w:abstractNumId w:val="25"/>
  </w:num>
  <w:num w:numId="18">
    <w:abstractNumId w:val="32"/>
  </w:num>
  <w:num w:numId="19">
    <w:abstractNumId w:val="5"/>
  </w:num>
  <w:num w:numId="20">
    <w:abstractNumId w:val="13"/>
  </w:num>
  <w:num w:numId="21">
    <w:abstractNumId w:val="10"/>
  </w:num>
  <w:num w:numId="22">
    <w:abstractNumId w:val="18"/>
  </w:num>
  <w:num w:numId="23">
    <w:abstractNumId w:val="27"/>
  </w:num>
  <w:num w:numId="24">
    <w:abstractNumId w:val="30"/>
  </w:num>
  <w:num w:numId="25">
    <w:abstractNumId w:val="28"/>
  </w:num>
  <w:num w:numId="26">
    <w:abstractNumId w:val="12"/>
  </w:num>
  <w:num w:numId="27">
    <w:abstractNumId w:val="9"/>
  </w:num>
  <w:num w:numId="28">
    <w:abstractNumId w:val="31"/>
  </w:num>
  <w:num w:numId="29">
    <w:abstractNumId w:val="11"/>
  </w:num>
  <w:num w:numId="30">
    <w:abstractNumId w:val="8"/>
  </w:num>
  <w:num w:numId="31">
    <w:abstractNumId w:val="20"/>
  </w:num>
  <w:num w:numId="32">
    <w:abstractNumId w:val="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A9"/>
    <w:rsid w:val="00010062"/>
    <w:rsid w:val="00033A77"/>
    <w:rsid w:val="00037463"/>
    <w:rsid w:val="00044CB7"/>
    <w:rsid w:val="0005242C"/>
    <w:rsid w:val="0006328A"/>
    <w:rsid w:val="00095775"/>
    <w:rsid w:val="000B0EA5"/>
    <w:rsid w:val="000C2C38"/>
    <w:rsid w:val="000F231F"/>
    <w:rsid w:val="00110930"/>
    <w:rsid w:val="00121D29"/>
    <w:rsid w:val="00123AAA"/>
    <w:rsid w:val="00133C63"/>
    <w:rsid w:val="001513F8"/>
    <w:rsid w:val="00162DFA"/>
    <w:rsid w:val="001769D0"/>
    <w:rsid w:val="00176A3D"/>
    <w:rsid w:val="00180263"/>
    <w:rsid w:val="00186112"/>
    <w:rsid w:val="001933AA"/>
    <w:rsid w:val="001C0981"/>
    <w:rsid w:val="001C499C"/>
    <w:rsid w:val="001D355E"/>
    <w:rsid w:val="001D4EB3"/>
    <w:rsid w:val="001E2D12"/>
    <w:rsid w:val="001E321A"/>
    <w:rsid w:val="0020503F"/>
    <w:rsid w:val="00223653"/>
    <w:rsid w:val="0022484A"/>
    <w:rsid w:val="00243316"/>
    <w:rsid w:val="00245DAC"/>
    <w:rsid w:val="00246486"/>
    <w:rsid w:val="00251E7C"/>
    <w:rsid w:val="002726D0"/>
    <w:rsid w:val="00276176"/>
    <w:rsid w:val="00282B1A"/>
    <w:rsid w:val="00297720"/>
    <w:rsid w:val="002F0C8E"/>
    <w:rsid w:val="00324BC6"/>
    <w:rsid w:val="00325A07"/>
    <w:rsid w:val="00334934"/>
    <w:rsid w:val="00337FE7"/>
    <w:rsid w:val="00340A68"/>
    <w:rsid w:val="00355FDE"/>
    <w:rsid w:val="00371525"/>
    <w:rsid w:val="003777A3"/>
    <w:rsid w:val="003802FB"/>
    <w:rsid w:val="00381BBE"/>
    <w:rsid w:val="003A27D1"/>
    <w:rsid w:val="003D5660"/>
    <w:rsid w:val="004018F9"/>
    <w:rsid w:val="004265D5"/>
    <w:rsid w:val="00433D33"/>
    <w:rsid w:val="00434AA4"/>
    <w:rsid w:val="00460634"/>
    <w:rsid w:val="00472510"/>
    <w:rsid w:val="00483F0F"/>
    <w:rsid w:val="00491CD8"/>
    <w:rsid w:val="004B0091"/>
    <w:rsid w:val="004D2AFE"/>
    <w:rsid w:val="00515481"/>
    <w:rsid w:val="005317EB"/>
    <w:rsid w:val="00551710"/>
    <w:rsid w:val="00562043"/>
    <w:rsid w:val="00567A51"/>
    <w:rsid w:val="005944C6"/>
    <w:rsid w:val="005A4ACB"/>
    <w:rsid w:val="005A7296"/>
    <w:rsid w:val="005C1DB6"/>
    <w:rsid w:val="005D5E82"/>
    <w:rsid w:val="005E421F"/>
    <w:rsid w:val="005E71E5"/>
    <w:rsid w:val="005F41BC"/>
    <w:rsid w:val="00617018"/>
    <w:rsid w:val="00627F35"/>
    <w:rsid w:val="0064229C"/>
    <w:rsid w:val="006449C0"/>
    <w:rsid w:val="00655D5D"/>
    <w:rsid w:val="00660299"/>
    <w:rsid w:val="00663572"/>
    <w:rsid w:val="00665B14"/>
    <w:rsid w:val="00687070"/>
    <w:rsid w:val="006B45AE"/>
    <w:rsid w:val="006E1C34"/>
    <w:rsid w:val="006F5934"/>
    <w:rsid w:val="00720915"/>
    <w:rsid w:val="007401D4"/>
    <w:rsid w:val="007466EE"/>
    <w:rsid w:val="00762D4B"/>
    <w:rsid w:val="00777745"/>
    <w:rsid w:val="00784A4F"/>
    <w:rsid w:val="0079668E"/>
    <w:rsid w:val="007A67BF"/>
    <w:rsid w:val="00807127"/>
    <w:rsid w:val="00807BFF"/>
    <w:rsid w:val="00862446"/>
    <w:rsid w:val="0089013E"/>
    <w:rsid w:val="0089013F"/>
    <w:rsid w:val="00895FE0"/>
    <w:rsid w:val="0089BFE2"/>
    <w:rsid w:val="008B0111"/>
    <w:rsid w:val="008C461F"/>
    <w:rsid w:val="0090312F"/>
    <w:rsid w:val="00906ACE"/>
    <w:rsid w:val="00926578"/>
    <w:rsid w:val="00926918"/>
    <w:rsid w:val="00927876"/>
    <w:rsid w:val="00932AD3"/>
    <w:rsid w:val="00954B56"/>
    <w:rsid w:val="00985E0B"/>
    <w:rsid w:val="00991359"/>
    <w:rsid w:val="009A7C78"/>
    <w:rsid w:val="009B17AD"/>
    <w:rsid w:val="009C1F9F"/>
    <w:rsid w:val="009E104A"/>
    <w:rsid w:val="009E1117"/>
    <w:rsid w:val="009F1F77"/>
    <w:rsid w:val="00A06AD9"/>
    <w:rsid w:val="00A12E86"/>
    <w:rsid w:val="00A16005"/>
    <w:rsid w:val="00A45016"/>
    <w:rsid w:val="00A54155"/>
    <w:rsid w:val="00A55AEC"/>
    <w:rsid w:val="00A678E6"/>
    <w:rsid w:val="00A67D1F"/>
    <w:rsid w:val="00A86657"/>
    <w:rsid w:val="00AE04A0"/>
    <w:rsid w:val="00AE62DF"/>
    <w:rsid w:val="00AF69B8"/>
    <w:rsid w:val="00B01130"/>
    <w:rsid w:val="00B042A9"/>
    <w:rsid w:val="00B5345C"/>
    <w:rsid w:val="00B732B2"/>
    <w:rsid w:val="00B80874"/>
    <w:rsid w:val="00B80F12"/>
    <w:rsid w:val="00B96405"/>
    <w:rsid w:val="00B97CA1"/>
    <w:rsid w:val="00BA3D95"/>
    <w:rsid w:val="00BF2EB4"/>
    <w:rsid w:val="00BFDC00"/>
    <w:rsid w:val="00C06194"/>
    <w:rsid w:val="00C237AB"/>
    <w:rsid w:val="00C447BD"/>
    <w:rsid w:val="00C559D9"/>
    <w:rsid w:val="00C55D0E"/>
    <w:rsid w:val="00C5787A"/>
    <w:rsid w:val="00C65260"/>
    <w:rsid w:val="00C901FA"/>
    <w:rsid w:val="00C941B4"/>
    <w:rsid w:val="00CC02FA"/>
    <w:rsid w:val="00CD22AB"/>
    <w:rsid w:val="00CE3554"/>
    <w:rsid w:val="00D069C2"/>
    <w:rsid w:val="00D15395"/>
    <w:rsid w:val="00D474F5"/>
    <w:rsid w:val="00DC3DA3"/>
    <w:rsid w:val="00DD7816"/>
    <w:rsid w:val="00DF2393"/>
    <w:rsid w:val="00E26964"/>
    <w:rsid w:val="00E27DA7"/>
    <w:rsid w:val="00E31698"/>
    <w:rsid w:val="00E45631"/>
    <w:rsid w:val="00E75F33"/>
    <w:rsid w:val="00E835A8"/>
    <w:rsid w:val="00E83711"/>
    <w:rsid w:val="00E9059D"/>
    <w:rsid w:val="00E90E55"/>
    <w:rsid w:val="00E94B1D"/>
    <w:rsid w:val="00E9692D"/>
    <w:rsid w:val="00E97D20"/>
    <w:rsid w:val="00EA0675"/>
    <w:rsid w:val="00EA4EFA"/>
    <w:rsid w:val="00EB1CF0"/>
    <w:rsid w:val="00EB38F3"/>
    <w:rsid w:val="00EC2482"/>
    <w:rsid w:val="00ED3359"/>
    <w:rsid w:val="00EE5C78"/>
    <w:rsid w:val="00EF0047"/>
    <w:rsid w:val="00F07930"/>
    <w:rsid w:val="00F1215A"/>
    <w:rsid w:val="00F2315E"/>
    <w:rsid w:val="00F26969"/>
    <w:rsid w:val="00F57D8B"/>
    <w:rsid w:val="00F8475B"/>
    <w:rsid w:val="00F8541D"/>
    <w:rsid w:val="00F9212D"/>
    <w:rsid w:val="00FA1655"/>
    <w:rsid w:val="00FC41BB"/>
    <w:rsid w:val="00FF132D"/>
    <w:rsid w:val="00FF3067"/>
    <w:rsid w:val="0112E1AE"/>
    <w:rsid w:val="01196E76"/>
    <w:rsid w:val="012F8AC2"/>
    <w:rsid w:val="0132C62D"/>
    <w:rsid w:val="0135D508"/>
    <w:rsid w:val="014B4DF3"/>
    <w:rsid w:val="01683B02"/>
    <w:rsid w:val="016EFFCD"/>
    <w:rsid w:val="0197996F"/>
    <w:rsid w:val="0197B5EC"/>
    <w:rsid w:val="029E4482"/>
    <w:rsid w:val="029F2DE0"/>
    <w:rsid w:val="02CB5B23"/>
    <w:rsid w:val="02F99557"/>
    <w:rsid w:val="032A2B5C"/>
    <w:rsid w:val="0345FEB3"/>
    <w:rsid w:val="035F4974"/>
    <w:rsid w:val="03DCCE02"/>
    <w:rsid w:val="049C6717"/>
    <w:rsid w:val="04CDCA3A"/>
    <w:rsid w:val="05355708"/>
    <w:rsid w:val="055D894B"/>
    <w:rsid w:val="05E060F9"/>
    <w:rsid w:val="064270F0"/>
    <w:rsid w:val="06B0795C"/>
    <w:rsid w:val="0701DC36"/>
    <w:rsid w:val="070A9483"/>
    <w:rsid w:val="07110117"/>
    <w:rsid w:val="07421860"/>
    <w:rsid w:val="078D3A34"/>
    <w:rsid w:val="079562B0"/>
    <w:rsid w:val="07DFC1C7"/>
    <w:rsid w:val="080A6C50"/>
    <w:rsid w:val="08969696"/>
    <w:rsid w:val="08B5FF35"/>
    <w:rsid w:val="08ED9274"/>
    <w:rsid w:val="0956C6FC"/>
    <w:rsid w:val="097A11B2"/>
    <w:rsid w:val="09B095D1"/>
    <w:rsid w:val="09CD1036"/>
    <w:rsid w:val="09E16822"/>
    <w:rsid w:val="0A17D211"/>
    <w:rsid w:val="0A2484F4"/>
    <w:rsid w:val="0A297950"/>
    <w:rsid w:val="0A2C727A"/>
    <w:rsid w:val="0A397CF8"/>
    <w:rsid w:val="0A455CE3"/>
    <w:rsid w:val="0A9C3968"/>
    <w:rsid w:val="0AACFF0B"/>
    <w:rsid w:val="0AB40278"/>
    <w:rsid w:val="0AEB7EDF"/>
    <w:rsid w:val="0B0416E6"/>
    <w:rsid w:val="0B059609"/>
    <w:rsid w:val="0B420D12"/>
    <w:rsid w:val="0B7FAC1B"/>
    <w:rsid w:val="0B9D8165"/>
    <w:rsid w:val="0BC842DB"/>
    <w:rsid w:val="0BE4723A"/>
    <w:rsid w:val="0BEEB5E0"/>
    <w:rsid w:val="0C7F784D"/>
    <w:rsid w:val="0C84E499"/>
    <w:rsid w:val="0D240FFD"/>
    <w:rsid w:val="0DF2EC66"/>
    <w:rsid w:val="0E175ECB"/>
    <w:rsid w:val="0E83D51E"/>
    <w:rsid w:val="0E846119"/>
    <w:rsid w:val="0E949C79"/>
    <w:rsid w:val="0EB5494E"/>
    <w:rsid w:val="0EEB4334"/>
    <w:rsid w:val="0F1C12FC"/>
    <w:rsid w:val="0F281D6B"/>
    <w:rsid w:val="0FAD7794"/>
    <w:rsid w:val="105E97A8"/>
    <w:rsid w:val="10A03BF2"/>
    <w:rsid w:val="10ADC3A0"/>
    <w:rsid w:val="10E1691D"/>
    <w:rsid w:val="10F772F6"/>
    <w:rsid w:val="111C408F"/>
    <w:rsid w:val="12204922"/>
    <w:rsid w:val="128178E0"/>
    <w:rsid w:val="128856DC"/>
    <w:rsid w:val="12A1441E"/>
    <w:rsid w:val="13622122"/>
    <w:rsid w:val="1394489E"/>
    <w:rsid w:val="13D7DCB4"/>
    <w:rsid w:val="14926125"/>
    <w:rsid w:val="154E8BC9"/>
    <w:rsid w:val="15818D67"/>
    <w:rsid w:val="15AB0248"/>
    <w:rsid w:val="15F1F4A7"/>
    <w:rsid w:val="15F92505"/>
    <w:rsid w:val="173FA226"/>
    <w:rsid w:val="1750B383"/>
    <w:rsid w:val="176C6DD2"/>
    <w:rsid w:val="1777A192"/>
    <w:rsid w:val="18C77399"/>
    <w:rsid w:val="18CB58AE"/>
    <w:rsid w:val="19314A6C"/>
    <w:rsid w:val="19367818"/>
    <w:rsid w:val="193D987A"/>
    <w:rsid w:val="19F9FF84"/>
    <w:rsid w:val="1A429644"/>
    <w:rsid w:val="1B154354"/>
    <w:rsid w:val="1B3AE12B"/>
    <w:rsid w:val="1B625826"/>
    <w:rsid w:val="1BBB92B5"/>
    <w:rsid w:val="1CFBE223"/>
    <w:rsid w:val="1D32C1B7"/>
    <w:rsid w:val="1D71225F"/>
    <w:rsid w:val="1D9135FD"/>
    <w:rsid w:val="1DAEE3AA"/>
    <w:rsid w:val="1DD87798"/>
    <w:rsid w:val="1E4D71C2"/>
    <w:rsid w:val="1EB733CA"/>
    <w:rsid w:val="1EF33377"/>
    <w:rsid w:val="1F34E89A"/>
    <w:rsid w:val="1F429F47"/>
    <w:rsid w:val="1F6037CC"/>
    <w:rsid w:val="1F78DD73"/>
    <w:rsid w:val="1FAEF0D6"/>
    <w:rsid w:val="1FB3758B"/>
    <w:rsid w:val="20A524E5"/>
    <w:rsid w:val="20C9C58C"/>
    <w:rsid w:val="20DE6FA8"/>
    <w:rsid w:val="2128F412"/>
    <w:rsid w:val="214C5E57"/>
    <w:rsid w:val="21827635"/>
    <w:rsid w:val="2210B6F7"/>
    <w:rsid w:val="2214025C"/>
    <w:rsid w:val="2226B8CA"/>
    <w:rsid w:val="22930CDC"/>
    <w:rsid w:val="22A20CF6"/>
    <w:rsid w:val="22E9A34B"/>
    <w:rsid w:val="22F0065A"/>
    <w:rsid w:val="2303FBC1"/>
    <w:rsid w:val="23D0502D"/>
    <w:rsid w:val="23E0F213"/>
    <w:rsid w:val="23F5EA53"/>
    <w:rsid w:val="240246CD"/>
    <w:rsid w:val="2411B258"/>
    <w:rsid w:val="24715B55"/>
    <w:rsid w:val="24916BA6"/>
    <w:rsid w:val="24A59964"/>
    <w:rsid w:val="24C89B14"/>
    <w:rsid w:val="24DAF325"/>
    <w:rsid w:val="24E97E09"/>
    <w:rsid w:val="25120BB4"/>
    <w:rsid w:val="2516C172"/>
    <w:rsid w:val="251C992B"/>
    <w:rsid w:val="251FD218"/>
    <w:rsid w:val="255AB4AA"/>
    <w:rsid w:val="2575FFC1"/>
    <w:rsid w:val="257B57A1"/>
    <w:rsid w:val="2589D0DF"/>
    <w:rsid w:val="25A63BF7"/>
    <w:rsid w:val="261504A1"/>
    <w:rsid w:val="267C12E0"/>
    <w:rsid w:val="2707F0EF"/>
    <w:rsid w:val="271C853F"/>
    <w:rsid w:val="2728C8DE"/>
    <w:rsid w:val="273BDCB5"/>
    <w:rsid w:val="27A051CB"/>
    <w:rsid w:val="27C565A0"/>
    <w:rsid w:val="27E840F0"/>
    <w:rsid w:val="2808BF53"/>
    <w:rsid w:val="2825B7B9"/>
    <w:rsid w:val="28A3C150"/>
    <w:rsid w:val="28C4519E"/>
    <w:rsid w:val="28E5237B"/>
    <w:rsid w:val="29209530"/>
    <w:rsid w:val="29AE7538"/>
    <w:rsid w:val="2A123A46"/>
    <w:rsid w:val="2A2CC343"/>
    <w:rsid w:val="2A8D3F74"/>
    <w:rsid w:val="2B1FB3F9"/>
    <w:rsid w:val="2BC893A4"/>
    <w:rsid w:val="2BE54145"/>
    <w:rsid w:val="2C57DBE3"/>
    <w:rsid w:val="2C6C3EE3"/>
    <w:rsid w:val="2CBB845A"/>
    <w:rsid w:val="2D047D3A"/>
    <w:rsid w:val="2DE91BC6"/>
    <w:rsid w:val="2DEDE783"/>
    <w:rsid w:val="2E411464"/>
    <w:rsid w:val="2EAA11E5"/>
    <w:rsid w:val="2EE6F244"/>
    <w:rsid w:val="2F44B9CF"/>
    <w:rsid w:val="2F62D6B5"/>
    <w:rsid w:val="2F641497"/>
    <w:rsid w:val="2F6BC2D7"/>
    <w:rsid w:val="2F7F8F52"/>
    <w:rsid w:val="2FEEA856"/>
    <w:rsid w:val="30570F63"/>
    <w:rsid w:val="306D4CB6"/>
    <w:rsid w:val="307B7782"/>
    <w:rsid w:val="30916B8A"/>
    <w:rsid w:val="30989BE8"/>
    <w:rsid w:val="309D985E"/>
    <w:rsid w:val="30EED61C"/>
    <w:rsid w:val="312687A9"/>
    <w:rsid w:val="317EF7E3"/>
    <w:rsid w:val="31896DCB"/>
    <w:rsid w:val="31963501"/>
    <w:rsid w:val="31A03054"/>
    <w:rsid w:val="31C6B30D"/>
    <w:rsid w:val="31CD8139"/>
    <w:rsid w:val="3331B3A6"/>
    <w:rsid w:val="334ED185"/>
    <w:rsid w:val="335F3E78"/>
    <w:rsid w:val="337FC8B4"/>
    <w:rsid w:val="33B068D0"/>
    <w:rsid w:val="33E1DFEA"/>
    <w:rsid w:val="34D6724D"/>
    <w:rsid w:val="34F080EC"/>
    <w:rsid w:val="34FEBA06"/>
    <w:rsid w:val="350270B8"/>
    <w:rsid w:val="3510A849"/>
    <w:rsid w:val="351B9915"/>
    <w:rsid w:val="357F1BB1"/>
    <w:rsid w:val="359D77A8"/>
    <w:rsid w:val="35C1DBFE"/>
    <w:rsid w:val="36736D7B"/>
    <w:rsid w:val="36BDA5C7"/>
    <w:rsid w:val="370EC702"/>
    <w:rsid w:val="3743954A"/>
    <w:rsid w:val="37504E88"/>
    <w:rsid w:val="3769CA3E"/>
    <w:rsid w:val="37752B54"/>
    <w:rsid w:val="37D228A4"/>
    <w:rsid w:val="37F8AF4F"/>
    <w:rsid w:val="3802FC1A"/>
    <w:rsid w:val="3817AC5D"/>
    <w:rsid w:val="381E4D26"/>
    <w:rsid w:val="39059A9F"/>
    <w:rsid w:val="3979CDE0"/>
    <w:rsid w:val="39947FB0"/>
    <w:rsid w:val="39B89C95"/>
    <w:rsid w:val="39F3FB59"/>
    <w:rsid w:val="3A23CE42"/>
    <w:rsid w:val="3A74A1F8"/>
    <w:rsid w:val="3AA48721"/>
    <w:rsid w:val="3B764522"/>
    <w:rsid w:val="3BAEC579"/>
    <w:rsid w:val="3BB35CE1"/>
    <w:rsid w:val="3C30037D"/>
    <w:rsid w:val="3C3F8502"/>
    <w:rsid w:val="3CF03A5A"/>
    <w:rsid w:val="3D76896F"/>
    <w:rsid w:val="3D7697B2"/>
    <w:rsid w:val="3D9249BD"/>
    <w:rsid w:val="3DDBC1B8"/>
    <w:rsid w:val="3E2ADB51"/>
    <w:rsid w:val="3E3A6D8E"/>
    <w:rsid w:val="3E56C4A2"/>
    <w:rsid w:val="3EB14084"/>
    <w:rsid w:val="3F753154"/>
    <w:rsid w:val="3FA17403"/>
    <w:rsid w:val="3FE8F353"/>
    <w:rsid w:val="40410676"/>
    <w:rsid w:val="407E6F2A"/>
    <w:rsid w:val="410F7B20"/>
    <w:rsid w:val="418CC327"/>
    <w:rsid w:val="4195C123"/>
    <w:rsid w:val="419ED19E"/>
    <w:rsid w:val="41A77F1B"/>
    <w:rsid w:val="41BB1E3F"/>
    <w:rsid w:val="41CAD1DB"/>
    <w:rsid w:val="41DB3EED"/>
    <w:rsid w:val="427FE196"/>
    <w:rsid w:val="428557D7"/>
    <w:rsid w:val="42AB4B81"/>
    <w:rsid w:val="43409A43"/>
    <w:rsid w:val="4360FFCD"/>
    <w:rsid w:val="43638151"/>
    <w:rsid w:val="4388087C"/>
    <w:rsid w:val="4391247D"/>
    <w:rsid w:val="444B731F"/>
    <w:rsid w:val="44A8FB42"/>
    <w:rsid w:val="44ACA8A6"/>
    <w:rsid w:val="44AFB17A"/>
    <w:rsid w:val="44CB5BB5"/>
    <w:rsid w:val="44CD86C4"/>
    <w:rsid w:val="44D88D69"/>
    <w:rsid w:val="450AB080"/>
    <w:rsid w:val="45208208"/>
    <w:rsid w:val="4524E01A"/>
    <w:rsid w:val="453035A8"/>
    <w:rsid w:val="4566402D"/>
    <w:rsid w:val="45CB8715"/>
    <w:rsid w:val="4621D12D"/>
    <w:rsid w:val="464B81DB"/>
    <w:rsid w:val="467302B8"/>
    <w:rsid w:val="46FB23A1"/>
    <w:rsid w:val="4786AA2A"/>
    <w:rsid w:val="485C80DC"/>
    <w:rsid w:val="4886878D"/>
    <w:rsid w:val="48B4982C"/>
    <w:rsid w:val="48BEEB20"/>
    <w:rsid w:val="48E140DB"/>
    <w:rsid w:val="49071E00"/>
    <w:rsid w:val="490D8A94"/>
    <w:rsid w:val="490F0B86"/>
    <w:rsid w:val="495E429F"/>
    <w:rsid w:val="497B5F33"/>
    <w:rsid w:val="4985C7F8"/>
    <w:rsid w:val="499A80F0"/>
    <w:rsid w:val="49A38F3B"/>
    <w:rsid w:val="49A413EF"/>
    <w:rsid w:val="49A6181C"/>
    <w:rsid w:val="49F8513D"/>
    <w:rsid w:val="4A6B67B6"/>
    <w:rsid w:val="4A91B38A"/>
    <w:rsid w:val="4ABAC10B"/>
    <w:rsid w:val="4ABFBE7A"/>
    <w:rsid w:val="4B0826C1"/>
    <w:rsid w:val="4B239FEB"/>
    <w:rsid w:val="4B282B04"/>
    <w:rsid w:val="4B52798D"/>
    <w:rsid w:val="4B64242C"/>
    <w:rsid w:val="4BE5E5FD"/>
    <w:rsid w:val="4C4B74E3"/>
    <w:rsid w:val="4C4F2ED2"/>
    <w:rsid w:val="4C5DDF6B"/>
    <w:rsid w:val="4C5E53B3"/>
    <w:rsid w:val="4D205746"/>
    <w:rsid w:val="4D5216A6"/>
    <w:rsid w:val="4D6F052F"/>
    <w:rsid w:val="4D929C72"/>
    <w:rsid w:val="4DAD0BCE"/>
    <w:rsid w:val="4DE27CA9"/>
    <w:rsid w:val="4E0ECE2C"/>
    <w:rsid w:val="4E278B1C"/>
    <w:rsid w:val="4E74C74C"/>
    <w:rsid w:val="4EA3B274"/>
    <w:rsid w:val="4EC08FD6"/>
    <w:rsid w:val="4ED88BCB"/>
    <w:rsid w:val="4EF5C911"/>
    <w:rsid w:val="4F6524AD"/>
    <w:rsid w:val="4F765F84"/>
    <w:rsid w:val="4F95F475"/>
    <w:rsid w:val="4FA17660"/>
    <w:rsid w:val="5016BC57"/>
    <w:rsid w:val="50622B3E"/>
    <w:rsid w:val="50863EBC"/>
    <w:rsid w:val="51122FE5"/>
    <w:rsid w:val="51131E55"/>
    <w:rsid w:val="51189C79"/>
    <w:rsid w:val="51595244"/>
    <w:rsid w:val="516BBB2F"/>
    <w:rsid w:val="51FC63F7"/>
    <w:rsid w:val="522FEEB5"/>
    <w:rsid w:val="526CD586"/>
    <w:rsid w:val="529A35B9"/>
    <w:rsid w:val="52B2CDBD"/>
    <w:rsid w:val="5338F5D6"/>
    <w:rsid w:val="53D127BA"/>
    <w:rsid w:val="5428112E"/>
    <w:rsid w:val="54757007"/>
    <w:rsid w:val="554C6B95"/>
    <w:rsid w:val="55A39EEB"/>
    <w:rsid w:val="55E5A108"/>
    <w:rsid w:val="55ED8E8E"/>
    <w:rsid w:val="56E578D5"/>
    <w:rsid w:val="56FA44D7"/>
    <w:rsid w:val="56FE8508"/>
    <w:rsid w:val="5708C87C"/>
    <w:rsid w:val="57194700"/>
    <w:rsid w:val="57733767"/>
    <w:rsid w:val="57BAE52B"/>
    <w:rsid w:val="581D9B3F"/>
    <w:rsid w:val="5861910D"/>
    <w:rsid w:val="58C24CF3"/>
    <w:rsid w:val="594C37FF"/>
    <w:rsid w:val="59764439"/>
    <w:rsid w:val="59DFB3C1"/>
    <w:rsid w:val="59E6651B"/>
    <w:rsid w:val="59E98CB9"/>
    <w:rsid w:val="59FD616E"/>
    <w:rsid w:val="5A0A16F5"/>
    <w:rsid w:val="5A2FEA56"/>
    <w:rsid w:val="5A91B647"/>
    <w:rsid w:val="5AA7D754"/>
    <w:rsid w:val="5AB433A8"/>
    <w:rsid w:val="5AD8EE58"/>
    <w:rsid w:val="5B2AA0EA"/>
    <w:rsid w:val="5B82357C"/>
    <w:rsid w:val="5B9392B5"/>
    <w:rsid w:val="5BB22C5D"/>
    <w:rsid w:val="5C54E28C"/>
    <w:rsid w:val="5C5B4F20"/>
    <w:rsid w:val="5C9BFC05"/>
    <w:rsid w:val="5CCC4EDA"/>
    <w:rsid w:val="5CDCA919"/>
    <w:rsid w:val="5D0C9AD9"/>
    <w:rsid w:val="5D110931"/>
    <w:rsid w:val="5D1E05DD"/>
    <w:rsid w:val="5D5984CE"/>
    <w:rsid w:val="5DC2D560"/>
    <w:rsid w:val="5E0DBC17"/>
    <w:rsid w:val="5FDD560A"/>
    <w:rsid w:val="604EF545"/>
    <w:rsid w:val="608D09E0"/>
    <w:rsid w:val="60AFAAC2"/>
    <w:rsid w:val="6164B4A2"/>
    <w:rsid w:val="617B6A0E"/>
    <w:rsid w:val="617EE21D"/>
    <w:rsid w:val="61931D75"/>
    <w:rsid w:val="61CCFA5A"/>
    <w:rsid w:val="620298B7"/>
    <w:rsid w:val="62BAD6BF"/>
    <w:rsid w:val="62CA90A4"/>
    <w:rsid w:val="62D27E2A"/>
    <w:rsid w:val="631BEE6F"/>
    <w:rsid w:val="6381D398"/>
    <w:rsid w:val="63AC6FB5"/>
    <w:rsid w:val="63FB7304"/>
    <w:rsid w:val="64157B9D"/>
    <w:rsid w:val="64203CD2"/>
    <w:rsid w:val="6430197A"/>
    <w:rsid w:val="646BB361"/>
    <w:rsid w:val="646E4E8B"/>
    <w:rsid w:val="64726B74"/>
    <w:rsid w:val="647BFEC2"/>
    <w:rsid w:val="647CFBB7"/>
    <w:rsid w:val="648431F2"/>
    <w:rsid w:val="653EDE90"/>
    <w:rsid w:val="65642867"/>
    <w:rsid w:val="657A4BA8"/>
    <w:rsid w:val="65C4DCF3"/>
    <w:rsid w:val="65FB3628"/>
    <w:rsid w:val="672B3BFB"/>
    <w:rsid w:val="679AE705"/>
    <w:rsid w:val="67AA0C36"/>
    <w:rsid w:val="67E9092E"/>
    <w:rsid w:val="6825B2CC"/>
    <w:rsid w:val="68993190"/>
    <w:rsid w:val="68B6DB15"/>
    <w:rsid w:val="693B531A"/>
    <w:rsid w:val="6941BFAE"/>
    <w:rsid w:val="694EB8EA"/>
    <w:rsid w:val="69645047"/>
    <w:rsid w:val="699C8492"/>
    <w:rsid w:val="69E869FC"/>
    <w:rsid w:val="6A1B72BE"/>
    <w:rsid w:val="6A4B47F7"/>
    <w:rsid w:val="6A86B52B"/>
    <w:rsid w:val="6AB1B78C"/>
    <w:rsid w:val="6AB7351A"/>
    <w:rsid w:val="6ABDFB1E"/>
    <w:rsid w:val="6AD957A9"/>
    <w:rsid w:val="6AEE1FCE"/>
    <w:rsid w:val="6B11A64D"/>
    <w:rsid w:val="6BEC42AC"/>
    <w:rsid w:val="6C544082"/>
    <w:rsid w:val="6C89F02F"/>
    <w:rsid w:val="6D3D08D3"/>
    <w:rsid w:val="6D60FD77"/>
    <w:rsid w:val="6D67ED29"/>
    <w:rsid w:val="6E8C4930"/>
    <w:rsid w:val="6F0AEB18"/>
    <w:rsid w:val="6F1231E7"/>
    <w:rsid w:val="6F6A105D"/>
    <w:rsid w:val="6F6D8A11"/>
    <w:rsid w:val="6FA51633"/>
    <w:rsid w:val="6FAA949E"/>
    <w:rsid w:val="6FDA9210"/>
    <w:rsid w:val="6FE51770"/>
    <w:rsid w:val="701DEBCD"/>
    <w:rsid w:val="7055E5CA"/>
    <w:rsid w:val="707A9A51"/>
    <w:rsid w:val="70966A0B"/>
    <w:rsid w:val="70D2C03F"/>
    <w:rsid w:val="70E39DB2"/>
    <w:rsid w:val="70FE4BA8"/>
    <w:rsid w:val="71117971"/>
    <w:rsid w:val="7130E19B"/>
    <w:rsid w:val="713FB3A5"/>
    <w:rsid w:val="71554170"/>
    <w:rsid w:val="7180E7D1"/>
    <w:rsid w:val="7199FFC7"/>
    <w:rsid w:val="721B463D"/>
    <w:rsid w:val="721F68F8"/>
    <w:rsid w:val="7226BDB5"/>
    <w:rsid w:val="726970F9"/>
    <w:rsid w:val="72ECBEDD"/>
    <w:rsid w:val="7369E559"/>
    <w:rsid w:val="73E3D8A5"/>
    <w:rsid w:val="73EAC308"/>
    <w:rsid w:val="743D8180"/>
    <w:rsid w:val="74697139"/>
    <w:rsid w:val="7474A807"/>
    <w:rsid w:val="7493D399"/>
    <w:rsid w:val="74D809E4"/>
    <w:rsid w:val="756123D4"/>
    <w:rsid w:val="75D951E1"/>
    <w:rsid w:val="75ECDCA7"/>
    <w:rsid w:val="762E69DD"/>
    <w:rsid w:val="762FA3FA"/>
    <w:rsid w:val="76A75DAA"/>
    <w:rsid w:val="76CA0633"/>
    <w:rsid w:val="76EEB760"/>
    <w:rsid w:val="76F9C7F7"/>
    <w:rsid w:val="76FCF435"/>
    <w:rsid w:val="77CB745B"/>
    <w:rsid w:val="77D54D23"/>
    <w:rsid w:val="780747EC"/>
    <w:rsid w:val="7810D51F"/>
    <w:rsid w:val="785A4D1A"/>
    <w:rsid w:val="78B70181"/>
    <w:rsid w:val="79216D4A"/>
    <w:rsid w:val="79403C0D"/>
    <w:rsid w:val="79817456"/>
    <w:rsid w:val="798DE011"/>
    <w:rsid w:val="79941F6D"/>
    <w:rsid w:val="7A0CB6ED"/>
    <w:rsid w:val="7A0E6129"/>
    <w:rsid w:val="7A327E0E"/>
    <w:rsid w:val="7A5B75FB"/>
    <w:rsid w:val="7AC04DCA"/>
    <w:rsid w:val="7AFFBE48"/>
    <w:rsid w:val="7B3EE8AE"/>
    <w:rsid w:val="7B5370C5"/>
    <w:rsid w:val="7BD5F118"/>
    <w:rsid w:val="7C09A52A"/>
    <w:rsid w:val="7C489365"/>
    <w:rsid w:val="7C5C1E2B"/>
    <w:rsid w:val="7C66D348"/>
    <w:rsid w:val="7C7E4963"/>
    <w:rsid w:val="7CFB90A7"/>
    <w:rsid w:val="7D47EF0B"/>
    <w:rsid w:val="7D53F579"/>
    <w:rsid w:val="7D86DA2A"/>
    <w:rsid w:val="7D876416"/>
    <w:rsid w:val="7D92C456"/>
    <w:rsid w:val="7DEE0F59"/>
    <w:rsid w:val="7DFB24D7"/>
    <w:rsid w:val="7DFE0E63"/>
    <w:rsid w:val="7E768970"/>
    <w:rsid w:val="7EAB2055"/>
    <w:rsid w:val="7EBA5B0A"/>
    <w:rsid w:val="7F1BF0A6"/>
    <w:rsid w:val="7F2FB5DC"/>
    <w:rsid w:val="7F77114C"/>
    <w:rsid w:val="7FD3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F20CF86"/>
  <w14:defaultImageDpi w14:val="32767"/>
  <w15:chartTrackingRefBased/>
  <w15:docId w15:val="{B353BC94-1F5E-4558-A986-284B2E39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42A9"/>
  </w:style>
  <w:style w:type="paragraph" w:styleId="Heading2">
    <w:name w:val="heading 2"/>
    <w:basedOn w:val="Normal"/>
    <w:next w:val="Normal"/>
    <w:link w:val="Heading2Char"/>
    <w:uiPriority w:val="9"/>
    <w:semiHidden/>
    <w:unhideWhenUsed/>
    <w:qFormat/>
    <w:rsid w:val="00F9212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2696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EA4EF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525"/>
    <w:pPr>
      <w:ind w:left="720"/>
      <w:contextualSpacing/>
    </w:pPr>
  </w:style>
  <w:style w:type="paragraph" w:styleId="Header">
    <w:name w:val="header"/>
    <w:basedOn w:val="Normal"/>
    <w:link w:val="HeaderChar"/>
    <w:uiPriority w:val="99"/>
    <w:unhideWhenUsed/>
    <w:rsid w:val="00EA0675"/>
    <w:pPr>
      <w:tabs>
        <w:tab w:val="center" w:pos="4680"/>
        <w:tab w:val="right" w:pos="9360"/>
      </w:tabs>
    </w:pPr>
  </w:style>
  <w:style w:type="character" w:customStyle="1" w:styleId="HeaderChar">
    <w:name w:val="Header Char"/>
    <w:basedOn w:val="DefaultParagraphFont"/>
    <w:link w:val="Header"/>
    <w:uiPriority w:val="99"/>
    <w:rsid w:val="00EA0675"/>
  </w:style>
  <w:style w:type="paragraph" w:styleId="Footer">
    <w:name w:val="footer"/>
    <w:basedOn w:val="Normal"/>
    <w:link w:val="FooterChar"/>
    <w:uiPriority w:val="99"/>
    <w:unhideWhenUsed/>
    <w:rsid w:val="00EA0675"/>
    <w:pPr>
      <w:tabs>
        <w:tab w:val="center" w:pos="4680"/>
        <w:tab w:val="right" w:pos="9360"/>
      </w:tabs>
    </w:pPr>
  </w:style>
  <w:style w:type="character" w:customStyle="1" w:styleId="FooterChar">
    <w:name w:val="Footer Char"/>
    <w:basedOn w:val="DefaultParagraphFont"/>
    <w:link w:val="Footer"/>
    <w:uiPriority w:val="99"/>
    <w:rsid w:val="00EA0675"/>
  </w:style>
  <w:style w:type="character" w:customStyle="1" w:styleId="Heading3Char">
    <w:name w:val="Heading 3 Char"/>
    <w:basedOn w:val="DefaultParagraphFont"/>
    <w:link w:val="Heading3"/>
    <w:uiPriority w:val="9"/>
    <w:rsid w:val="00F26969"/>
    <w:rPr>
      <w:rFonts w:ascii="Times New Roman" w:eastAsia="Times New Roman" w:hAnsi="Times New Roman" w:cs="Times New Roman"/>
      <w:b/>
      <w:bCs/>
      <w:sz w:val="27"/>
      <w:szCs w:val="27"/>
    </w:rPr>
  </w:style>
  <w:style w:type="paragraph" w:styleId="NormalWeb">
    <w:name w:val="Normal (Web)"/>
    <w:basedOn w:val="Normal"/>
    <w:uiPriority w:val="99"/>
    <w:unhideWhenUsed/>
    <w:rsid w:val="00F26969"/>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F2696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26969"/>
  </w:style>
  <w:style w:type="character" w:customStyle="1" w:styleId="eop">
    <w:name w:val="eop"/>
    <w:basedOn w:val="DefaultParagraphFont"/>
    <w:rsid w:val="00F26969"/>
  </w:style>
  <w:style w:type="character" w:customStyle="1" w:styleId="Heading2Char">
    <w:name w:val="Heading 2 Char"/>
    <w:basedOn w:val="DefaultParagraphFont"/>
    <w:link w:val="Heading2"/>
    <w:uiPriority w:val="9"/>
    <w:semiHidden/>
    <w:rsid w:val="00F9212D"/>
    <w:rPr>
      <w:rFonts w:asciiTheme="majorHAnsi" w:eastAsiaTheme="majorEastAsia" w:hAnsiTheme="majorHAnsi" w:cstheme="majorBidi"/>
      <w:color w:val="2F5496" w:themeColor="accent1" w:themeShade="BF"/>
      <w:sz w:val="26"/>
      <w:szCs w:val="26"/>
    </w:rPr>
  </w:style>
  <w:style w:type="character" w:customStyle="1" w:styleId="markwnsjrxlbj">
    <w:name w:val="markwnsjrxlbj"/>
    <w:basedOn w:val="DefaultParagraphFont"/>
    <w:rsid w:val="00F9212D"/>
  </w:style>
  <w:style w:type="paragraph" w:customStyle="1" w:styleId="xxmsonormal">
    <w:name w:val="x_xmsonormal"/>
    <w:basedOn w:val="Normal"/>
    <w:rsid w:val="00F9212D"/>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F9212D"/>
  </w:style>
  <w:style w:type="paragraph" w:styleId="FootnoteText">
    <w:name w:val="footnote text"/>
    <w:basedOn w:val="Normal"/>
    <w:link w:val="FootnoteTextChar"/>
    <w:uiPriority w:val="99"/>
    <w:semiHidden/>
    <w:unhideWhenUsed/>
    <w:rsid w:val="000C2C38"/>
    <w:rPr>
      <w:sz w:val="20"/>
      <w:szCs w:val="20"/>
    </w:rPr>
  </w:style>
  <w:style w:type="character" w:customStyle="1" w:styleId="FootnoteTextChar">
    <w:name w:val="Footnote Text Char"/>
    <w:basedOn w:val="DefaultParagraphFont"/>
    <w:link w:val="FootnoteText"/>
    <w:uiPriority w:val="99"/>
    <w:semiHidden/>
    <w:rsid w:val="000C2C38"/>
    <w:rPr>
      <w:sz w:val="20"/>
      <w:szCs w:val="20"/>
    </w:rPr>
  </w:style>
  <w:style w:type="character" w:styleId="FootnoteReference">
    <w:name w:val="footnote reference"/>
    <w:basedOn w:val="DefaultParagraphFont"/>
    <w:uiPriority w:val="99"/>
    <w:semiHidden/>
    <w:unhideWhenUsed/>
    <w:rsid w:val="000C2C38"/>
    <w:rPr>
      <w:vertAlign w:val="superscrip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D069C2"/>
    <w:rPr>
      <w:sz w:val="16"/>
      <w:szCs w:val="16"/>
    </w:rPr>
  </w:style>
  <w:style w:type="paragraph" w:styleId="CommentText">
    <w:name w:val="annotation text"/>
    <w:basedOn w:val="Normal"/>
    <w:link w:val="CommentTextChar"/>
    <w:uiPriority w:val="99"/>
    <w:unhideWhenUsed/>
    <w:rsid w:val="00D069C2"/>
    <w:rPr>
      <w:sz w:val="20"/>
      <w:szCs w:val="20"/>
    </w:rPr>
  </w:style>
  <w:style w:type="character" w:customStyle="1" w:styleId="CommentTextChar">
    <w:name w:val="Comment Text Char"/>
    <w:basedOn w:val="DefaultParagraphFont"/>
    <w:link w:val="CommentText"/>
    <w:uiPriority w:val="99"/>
    <w:rsid w:val="00D069C2"/>
    <w:rPr>
      <w:sz w:val="20"/>
      <w:szCs w:val="20"/>
    </w:rPr>
  </w:style>
  <w:style w:type="paragraph" w:styleId="CommentSubject">
    <w:name w:val="annotation subject"/>
    <w:basedOn w:val="CommentText"/>
    <w:next w:val="CommentText"/>
    <w:link w:val="CommentSubjectChar"/>
    <w:uiPriority w:val="99"/>
    <w:semiHidden/>
    <w:unhideWhenUsed/>
    <w:rsid w:val="00D069C2"/>
    <w:rPr>
      <w:b/>
      <w:bCs/>
    </w:rPr>
  </w:style>
  <w:style w:type="character" w:customStyle="1" w:styleId="CommentSubjectChar">
    <w:name w:val="Comment Subject Char"/>
    <w:basedOn w:val="CommentTextChar"/>
    <w:link w:val="CommentSubject"/>
    <w:uiPriority w:val="99"/>
    <w:semiHidden/>
    <w:rsid w:val="00D069C2"/>
    <w:rPr>
      <w:b/>
      <w:bCs/>
      <w:sz w:val="20"/>
      <w:szCs w:val="20"/>
    </w:rPr>
  </w:style>
  <w:style w:type="character" w:styleId="FollowedHyperlink">
    <w:name w:val="FollowedHyperlink"/>
    <w:basedOn w:val="DefaultParagraphFont"/>
    <w:uiPriority w:val="99"/>
    <w:semiHidden/>
    <w:unhideWhenUsed/>
    <w:rsid w:val="00C5787A"/>
    <w:rPr>
      <w:color w:val="954F72" w:themeColor="followedHyperlink"/>
      <w:u w:val="single"/>
    </w:rPr>
  </w:style>
  <w:style w:type="character" w:styleId="UnresolvedMention">
    <w:name w:val="Unresolved Mention"/>
    <w:basedOn w:val="DefaultParagraphFont"/>
    <w:uiPriority w:val="99"/>
    <w:rsid w:val="00C65260"/>
    <w:rPr>
      <w:color w:val="605E5C"/>
      <w:shd w:val="clear" w:color="auto" w:fill="E1DFDD"/>
    </w:rPr>
  </w:style>
  <w:style w:type="paragraph" w:styleId="BalloonText">
    <w:name w:val="Balloon Text"/>
    <w:basedOn w:val="Normal"/>
    <w:link w:val="BalloonTextChar"/>
    <w:uiPriority w:val="99"/>
    <w:semiHidden/>
    <w:unhideWhenUsed/>
    <w:rsid w:val="009C1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F9F"/>
    <w:rPr>
      <w:rFonts w:ascii="Segoe UI" w:hAnsi="Segoe UI" w:cs="Segoe UI"/>
      <w:sz w:val="18"/>
      <w:szCs w:val="18"/>
    </w:rPr>
  </w:style>
  <w:style w:type="character" w:customStyle="1" w:styleId="Heading5Char">
    <w:name w:val="Heading 5 Char"/>
    <w:basedOn w:val="DefaultParagraphFont"/>
    <w:link w:val="Heading5"/>
    <w:uiPriority w:val="9"/>
    <w:semiHidden/>
    <w:rsid w:val="00EA4EFA"/>
    <w:rPr>
      <w:rFonts w:asciiTheme="majorHAnsi" w:eastAsiaTheme="majorEastAsia" w:hAnsiTheme="majorHAnsi" w:cstheme="majorBidi"/>
      <w:color w:val="2F5496" w:themeColor="accent1" w:themeShade="BF"/>
    </w:rPr>
  </w:style>
  <w:style w:type="paragraph" w:customStyle="1" w:styleId="p1">
    <w:name w:val="p1"/>
    <w:basedOn w:val="Normal"/>
    <w:rsid w:val="00927876"/>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92787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123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5809">
      <w:bodyDiv w:val="1"/>
      <w:marLeft w:val="0"/>
      <w:marRight w:val="0"/>
      <w:marTop w:val="0"/>
      <w:marBottom w:val="0"/>
      <w:divBdr>
        <w:top w:val="none" w:sz="0" w:space="0" w:color="auto"/>
        <w:left w:val="none" w:sz="0" w:space="0" w:color="auto"/>
        <w:bottom w:val="none" w:sz="0" w:space="0" w:color="auto"/>
        <w:right w:val="none" w:sz="0" w:space="0" w:color="auto"/>
      </w:divBdr>
    </w:div>
    <w:div w:id="213204760">
      <w:bodyDiv w:val="1"/>
      <w:marLeft w:val="0"/>
      <w:marRight w:val="0"/>
      <w:marTop w:val="0"/>
      <w:marBottom w:val="0"/>
      <w:divBdr>
        <w:top w:val="none" w:sz="0" w:space="0" w:color="auto"/>
        <w:left w:val="none" w:sz="0" w:space="0" w:color="auto"/>
        <w:bottom w:val="none" w:sz="0" w:space="0" w:color="auto"/>
        <w:right w:val="none" w:sz="0" w:space="0" w:color="auto"/>
      </w:divBdr>
    </w:div>
    <w:div w:id="224604086">
      <w:bodyDiv w:val="1"/>
      <w:marLeft w:val="0"/>
      <w:marRight w:val="0"/>
      <w:marTop w:val="0"/>
      <w:marBottom w:val="0"/>
      <w:divBdr>
        <w:top w:val="none" w:sz="0" w:space="0" w:color="auto"/>
        <w:left w:val="none" w:sz="0" w:space="0" w:color="auto"/>
        <w:bottom w:val="none" w:sz="0" w:space="0" w:color="auto"/>
        <w:right w:val="none" w:sz="0" w:space="0" w:color="auto"/>
      </w:divBdr>
    </w:div>
    <w:div w:id="224805269">
      <w:bodyDiv w:val="1"/>
      <w:marLeft w:val="0"/>
      <w:marRight w:val="0"/>
      <w:marTop w:val="0"/>
      <w:marBottom w:val="0"/>
      <w:divBdr>
        <w:top w:val="none" w:sz="0" w:space="0" w:color="auto"/>
        <w:left w:val="none" w:sz="0" w:space="0" w:color="auto"/>
        <w:bottom w:val="none" w:sz="0" w:space="0" w:color="auto"/>
        <w:right w:val="none" w:sz="0" w:space="0" w:color="auto"/>
      </w:divBdr>
    </w:div>
    <w:div w:id="406853333">
      <w:bodyDiv w:val="1"/>
      <w:marLeft w:val="0"/>
      <w:marRight w:val="0"/>
      <w:marTop w:val="0"/>
      <w:marBottom w:val="0"/>
      <w:divBdr>
        <w:top w:val="none" w:sz="0" w:space="0" w:color="auto"/>
        <w:left w:val="none" w:sz="0" w:space="0" w:color="auto"/>
        <w:bottom w:val="none" w:sz="0" w:space="0" w:color="auto"/>
        <w:right w:val="none" w:sz="0" w:space="0" w:color="auto"/>
      </w:divBdr>
    </w:div>
    <w:div w:id="449666978">
      <w:bodyDiv w:val="1"/>
      <w:marLeft w:val="0"/>
      <w:marRight w:val="0"/>
      <w:marTop w:val="0"/>
      <w:marBottom w:val="0"/>
      <w:divBdr>
        <w:top w:val="none" w:sz="0" w:space="0" w:color="auto"/>
        <w:left w:val="none" w:sz="0" w:space="0" w:color="auto"/>
        <w:bottom w:val="none" w:sz="0" w:space="0" w:color="auto"/>
        <w:right w:val="none" w:sz="0" w:space="0" w:color="auto"/>
      </w:divBdr>
    </w:div>
    <w:div w:id="635260242">
      <w:bodyDiv w:val="1"/>
      <w:marLeft w:val="0"/>
      <w:marRight w:val="0"/>
      <w:marTop w:val="0"/>
      <w:marBottom w:val="0"/>
      <w:divBdr>
        <w:top w:val="none" w:sz="0" w:space="0" w:color="auto"/>
        <w:left w:val="none" w:sz="0" w:space="0" w:color="auto"/>
        <w:bottom w:val="none" w:sz="0" w:space="0" w:color="auto"/>
        <w:right w:val="none" w:sz="0" w:space="0" w:color="auto"/>
      </w:divBdr>
    </w:div>
    <w:div w:id="731199213">
      <w:bodyDiv w:val="1"/>
      <w:marLeft w:val="0"/>
      <w:marRight w:val="0"/>
      <w:marTop w:val="0"/>
      <w:marBottom w:val="0"/>
      <w:divBdr>
        <w:top w:val="none" w:sz="0" w:space="0" w:color="auto"/>
        <w:left w:val="none" w:sz="0" w:space="0" w:color="auto"/>
        <w:bottom w:val="none" w:sz="0" w:space="0" w:color="auto"/>
        <w:right w:val="none" w:sz="0" w:space="0" w:color="auto"/>
      </w:divBdr>
      <w:divsChild>
        <w:div w:id="552696192">
          <w:marLeft w:val="0"/>
          <w:marRight w:val="0"/>
          <w:marTop w:val="0"/>
          <w:marBottom w:val="0"/>
          <w:divBdr>
            <w:top w:val="none" w:sz="0" w:space="0" w:color="auto"/>
            <w:left w:val="none" w:sz="0" w:space="0" w:color="auto"/>
            <w:bottom w:val="none" w:sz="0" w:space="0" w:color="auto"/>
            <w:right w:val="none" w:sz="0" w:space="0" w:color="auto"/>
          </w:divBdr>
        </w:div>
        <w:div w:id="563679711">
          <w:marLeft w:val="0"/>
          <w:marRight w:val="0"/>
          <w:marTop w:val="0"/>
          <w:marBottom w:val="0"/>
          <w:divBdr>
            <w:top w:val="none" w:sz="0" w:space="0" w:color="auto"/>
            <w:left w:val="none" w:sz="0" w:space="0" w:color="auto"/>
            <w:bottom w:val="none" w:sz="0" w:space="0" w:color="auto"/>
            <w:right w:val="none" w:sz="0" w:space="0" w:color="auto"/>
          </w:divBdr>
        </w:div>
        <w:div w:id="867719166">
          <w:marLeft w:val="0"/>
          <w:marRight w:val="0"/>
          <w:marTop w:val="0"/>
          <w:marBottom w:val="0"/>
          <w:divBdr>
            <w:top w:val="none" w:sz="0" w:space="0" w:color="auto"/>
            <w:left w:val="none" w:sz="0" w:space="0" w:color="auto"/>
            <w:bottom w:val="none" w:sz="0" w:space="0" w:color="auto"/>
            <w:right w:val="none" w:sz="0" w:space="0" w:color="auto"/>
          </w:divBdr>
        </w:div>
        <w:div w:id="874776948">
          <w:marLeft w:val="0"/>
          <w:marRight w:val="0"/>
          <w:marTop w:val="0"/>
          <w:marBottom w:val="0"/>
          <w:divBdr>
            <w:top w:val="none" w:sz="0" w:space="0" w:color="auto"/>
            <w:left w:val="none" w:sz="0" w:space="0" w:color="auto"/>
            <w:bottom w:val="none" w:sz="0" w:space="0" w:color="auto"/>
            <w:right w:val="none" w:sz="0" w:space="0" w:color="auto"/>
          </w:divBdr>
        </w:div>
        <w:div w:id="1005015901">
          <w:marLeft w:val="0"/>
          <w:marRight w:val="0"/>
          <w:marTop w:val="0"/>
          <w:marBottom w:val="0"/>
          <w:divBdr>
            <w:top w:val="none" w:sz="0" w:space="0" w:color="auto"/>
            <w:left w:val="none" w:sz="0" w:space="0" w:color="auto"/>
            <w:bottom w:val="none" w:sz="0" w:space="0" w:color="auto"/>
            <w:right w:val="none" w:sz="0" w:space="0" w:color="auto"/>
          </w:divBdr>
        </w:div>
        <w:div w:id="1222671590">
          <w:marLeft w:val="0"/>
          <w:marRight w:val="0"/>
          <w:marTop w:val="0"/>
          <w:marBottom w:val="0"/>
          <w:divBdr>
            <w:top w:val="none" w:sz="0" w:space="0" w:color="auto"/>
            <w:left w:val="none" w:sz="0" w:space="0" w:color="auto"/>
            <w:bottom w:val="none" w:sz="0" w:space="0" w:color="auto"/>
            <w:right w:val="none" w:sz="0" w:space="0" w:color="auto"/>
          </w:divBdr>
        </w:div>
        <w:div w:id="1473328088">
          <w:marLeft w:val="0"/>
          <w:marRight w:val="0"/>
          <w:marTop w:val="0"/>
          <w:marBottom w:val="0"/>
          <w:divBdr>
            <w:top w:val="none" w:sz="0" w:space="0" w:color="auto"/>
            <w:left w:val="none" w:sz="0" w:space="0" w:color="auto"/>
            <w:bottom w:val="none" w:sz="0" w:space="0" w:color="auto"/>
            <w:right w:val="none" w:sz="0" w:space="0" w:color="auto"/>
          </w:divBdr>
        </w:div>
      </w:divsChild>
    </w:div>
    <w:div w:id="945888170">
      <w:bodyDiv w:val="1"/>
      <w:marLeft w:val="0"/>
      <w:marRight w:val="0"/>
      <w:marTop w:val="0"/>
      <w:marBottom w:val="0"/>
      <w:divBdr>
        <w:top w:val="none" w:sz="0" w:space="0" w:color="auto"/>
        <w:left w:val="none" w:sz="0" w:space="0" w:color="auto"/>
        <w:bottom w:val="none" w:sz="0" w:space="0" w:color="auto"/>
        <w:right w:val="none" w:sz="0" w:space="0" w:color="auto"/>
      </w:divBdr>
      <w:divsChild>
        <w:div w:id="19595841">
          <w:marLeft w:val="0"/>
          <w:marRight w:val="0"/>
          <w:marTop w:val="0"/>
          <w:marBottom w:val="0"/>
          <w:divBdr>
            <w:top w:val="none" w:sz="0" w:space="0" w:color="auto"/>
            <w:left w:val="none" w:sz="0" w:space="0" w:color="auto"/>
            <w:bottom w:val="none" w:sz="0" w:space="0" w:color="auto"/>
            <w:right w:val="none" w:sz="0" w:space="0" w:color="auto"/>
          </w:divBdr>
        </w:div>
        <w:div w:id="842014282">
          <w:marLeft w:val="0"/>
          <w:marRight w:val="0"/>
          <w:marTop w:val="0"/>
          <w:marBottom w:val="0"/>
          <w:divBdr>
            <w:top w:val="none" w:sz="0" w:space="0" w:color="auto"/>
            <w:left w:val="none" w:sz="0" w:space="0" w:color="auto"/>
            <w:bottom w:val="none" w:sz="0" w:space="0" w:color="auto"/>
            <w:right w:val="none" w:sz="0" w:space="0" w:color="auto"/>
          </w:divBdr>
        </w:div>
        <w:div w:id="1440834188">
          <w:marLeft w:val="0"/>
          <w:marRight w:val="0"/>
          <w:marTop w:val="0"/>
          <w:marBottom w:val="0"/>
          <w:divBdr>
            <w:top w:val="none" w:sz="0" w:space="0" w:color="auto"/>
            <w:left w:val="none" w:sz="0" w:space="0" w:color="auto"/>
            <w:bottom w:val="none" w:sz="0" w:space="0" w:color="auto"/>
            <w:right w:val="none" w:sz="0" w:space="0" w:color="auto"/>
          </w:divBdr>
        </w:div>
      </w:divsChild>
    </w:div>
    <w:div w:id="1156803926">
      <w:bodyDiv w:val="1"/>
      <w:marLeft w:val="0"/>
      <w:marRight w:val="0"/>
      <w:marTop w:val="0"/>
      <w:marBottom w:val="0"/>
      <w:divBdr>
        <w:top w:val="none" w:sz="0" w:space="0" w:color="auto"/>
        <w:left w:val="none" w:sz="0" w:space="0" w:color="auto"/>
        <w:bottom w:val="none" w:sz="0" w:space="0" w:color="auto"/>
        <w:right w:val="none" w:sz="0" w:space="0" w:color="auto"/>
      </w:divBdr>
    </w:div>
    <w:div w:id="1274702994">
      <w:bodyDiv w:val="1"/>
      <w:marLeft w:val="0"/>
      <w:marRight w:val="0"/>
      <w:marTop w:val="0"/>
      <w:marBottom w:val="0"/>
      <w:divBdr>
        <w:top w:val="none" w:sz="0" w:space="0" w:color="auto"/>
        <w:left w:val="none" w:sz="0" w:space="0" w:color="auto"/>
        <w:bottom w:val="none" w:sz="0" w:space="0" w:color="auto"/>
        <w:right w:val="none" w:sz="0" w:space="0" w:color="auto"/>
      </w:divBdr>
    </w:div>
    <w:div w:id="1323124164">
      <w:bodyDiv w:val="1"/>
      <w:marLeft w:val="0"/>
      <w:marRight w:val="0"/>
      <w:marTop w:val="0"/>
      <w:marBottom w:val="0"/>
      <w:divBdr>
        <w:top w:val="none" w:sz="0" w:space="0" w:color="auto"/>
        <w:left w:val="none" w:sz="0" w:space="0" w:color="auto"/>
        <w:bottom w:val="none" w:sz="0" w:space="0" w:color="auto"/>
        <w:right w:val="none" w:sz="0" w:space="0" w:color="auto"/>
      </w:divBdr>
    </w:div>
    <w:div w:id="1440026614">
      <w:bodyDiv w:val="1"/>
      <w:marLeft w:val="0"/>
      <w:marRight w:val="0"/>
      <w:marTop w:val="0"/>
      <w:marBottom w:val="0"/>
      <w:divBdr>
        <w:top w:val="none" w:sz="0" w:space="0" w:color="auto"/>
        <w:left w:val="none" w:sz="0" w:space="0" w:color="auto"/>
        <w:bottom w:val="none" w:sz="0" w:space="0" w:color="auto"/>
        <w:right w:val="none" w:sz="0" w:space="0" w:color="auto"/>
      </w:divBdr>
    </w:div>
    <w:div w:id="1663971137">
      <w:bodyDiv w:val="1"/>
      <w:marLeft w:val="0"/>
      <w:marRight w:val="0"/>
      <w:marTop w:val="0"/>
      <w:marBottom w:val="0"/>
      <w:divBdr>
        <w:top w:val="none" w:sz="0" w:space="0" w:color="auto"/>
        <w:left w:val="none" w:sz="0" w:space="0" w:color="auto"/>
        <w:bottom w:val="none" w:sz="0" w:space="0" w:color="auto"/>
        <w:right w:val="none" w:sz="0" w:space="0" w:color="auto"/>
      </w:divBdr>
    </w:div>
    <w:div w:id="1828786765">
      <w:bodyDiv w:val="1"/>
      <w:marLeft w:val="0"/>
      <w:marRight w:val="0"/>
      <w:marTop w:val="0"/>
      <w:marBottom w:val="0"/>
      <w:divBdr>
        <w:top w:val="none" w:sz="0" w:space="0" w:color="auto"/>
        <w:left w:val="none" w:sz="0" w:space="0" w:color="auto"/>
        <w:bottom w:val="none" w:sz="0" w:space="0" w:color="auto"/>
        <w:right w:val="none" w:sz="0" w:space="0" w:color="auto"/>
      </w:divBdr>
    </w:div>
    <w:div w:id="208020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irstgen.naspa.org/first-forwar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mpuslife.emory.edu/support/the-blue-folder/undergrad.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mory.campuslabs.com/engage/" TargetMode="External"/><Relationship Id="rId5" Type="http://schemas.openxmlformats.org/officeDocument/2006/relationships/styles" Target="styles.xml"/><Relationship Id="rId15" Type="http://schemas.openxmlformats.org/officeDocument/2006/relationships/chart" Target="charts/chart2.xml"/><Relationship Id="rId10" Type="http://schemas.openxmlformats.org/officeDocument/2006/relationships/hyperlink" Target="https://emory.sharepoint.com/sites/DUC/SitePages/Social-Justice.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2" Type="http://schemas.openxmlformats.org/officeDocument/2006/relationships/hyperlink" Target="https://campuslife.emory.edu/about/index.html" TargetMode="External"/><Relationship Id="rId1" Type="http://schemas.openxmlformats.org/officeDocument/2006/relationships/hyperlink" Target="https://www.pewsocialtrends.org/2018/11/15/early-benchmarks-show-post-millennials-on-track-to-be-most-diverse-best-educated-generation-ye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olumes/campuslife-ts/Home/dyarbr3/Staff%20Diversity%20Project/Diversity%20Demographics%20Fac-Staff-Stud%202018%20LIN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Volumes/CampusLife-ts/Home/dyarbr3/Special%20Projects/Staff%20Diversity%20Project/Demographics%20Fac-Staff-Stud%20201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a:t>
            </a:r>
            <a:r>
              <a:rPr lang="en-US" baseline="0"/>
              <a:t> Data: Emory Faculty, ECL Staff and Students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1953530103706554E-2"/>
          <c:y val="0.18830858438890793"/>
          <c:w val="0.88755867373880803"/>
          <c:h val="0.71163631889763779"/>
        </c:manualLayout>
      </c:layout>
      <c:barChart>
        <c:barDir val="bar"/>
        <c:grouping val="clustered"/>
        <c:varyColors val="0"/>
        <c:ser>
          <c:idx val="0"/>
          <c:order val="0"/>
          <c:tx>
            <c:strRef>
              <c:f>Sheet1!$B$85</c:f>
              <c:strCache>
                <c:ptCount val="1"/>
                <c:pt idx="0">
                  <c:v>ECL Staff</c:v>
                </c:pt>
              </c:strCache>
            </c:strRef>
          </c:tx>
          <c:spPr>
            <a:solidFill>
              <a:schemeClr val="accent1">
                <a:lumMod val="40000"/>
                <a:lumOff val="60000"/>
              </a:schemeClr>
            </a:solidFill>
            <a:ln>
              <a:solidFill>
                <a:schemeClr val="bg1"/>
              </a:solidFill>
            </a:ln>
            <a:effectLst/>
          </c:spPr>
          <c:invertIfNegative val="0"/>
          <c:dLbls>
            <c:numFmt formatCode="0%;[Black]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Sheet1!$A$86:$A$90</c:f>
              <c:strCache>
                <c:ptCount val="5"/>
                <c:pt idx="0">
                  <c:v>Asian</c:v>
                </c:pt>
                <c:pt idx="1">
                  <c:v>Black</c:v>
                </c:pt>
                <c:pt idx="2">
                  <c:v>Hispa</c:v>
                </c:pt>
                <c:pt idx="3">
                  <c:v>Multi</c:v>
                </c:pt>
                <c:pt idx="4">
                  <c:v>White</c:v>
                </c:pt>
              </c:strCache>
            </c:strRef>
          </c:cat>
          <c:val>
            <c:numRef>
              <c:f>Sheet1!$B$86:$B$90</c:f>
              <c:numCache>
                <c:formatCode>0%</c:formatCode>
                <c:ptCount val="5"/>
                <c:pt idx="0">
                  <c:v>-0.03</c:v>
                </c:pt>
                <c:pt idx="1">
                  <c:v>-0.44</c:v>
                </c:pt>
                <c:pt idx="2">
                  <c:v>-0.04</c:v>
                </c:pt>
                <c:pt idx="3">
                  <c:v>-0.01</c:v>
                </c:pt>
                <c:pt idx="4">
                  <c:v>-0.47</c:v>
                </c:pt>
              </c:numCache>
            </c:numRef>
          </c:val>
          <c:extLst>
            <c:ext xmlns:c16="http://schemas.microsoft.com/office/drawing/2014/chart" uri="{C3380CC4-5D6E-409C-BE32-E72D297353CC}">
              <c16:uniqueId val="{00000000-6F7B-6B41-8ECC-6080FFA75E49}"/>
            </c:ext>
          </c:extLst>
        </c:ser>
        <c:ser>
          <c:idx val="1"/>
          <c:order val="1"/>
          <c:tx>
            <c:strRef>
              <c:f>Sheet1!$C$85</c:f>
              <c:strCache>
                <c:ptCount val="1"/>
                <c:pt idx="0">
                  <c:v>Faculty</c:v>
                </c:pt>
              </c:strCache>
            </c:strRef>
          </c:tx>
          <c:spPr>
            <a:solidFill>
              <a:schemeClr val="accent3"/>
            </a:solidFill>
            <a:ln>
              <a:solidFill>
                <a:schemeClr val="bg1"/>
              </a:solidFill>
            </a:ln>
            <a:effectLst/>
          </c:spPr>
          <c:invertIfNegative val="0"/>
          <c:dLbls>
            <c:numFmt formatCode="0%;[Black]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Sheet1!$A$86:$A$90</c:f>
              <c:strCache>
                <c:ptCount val="5"/>
                <c:pt idx="0">
                  <c:v>Asian</c:v>
                </c:pt>
                <c:pt idx="1">
                  <c:v>Black</c:v>
                </c:pt>
                <c:pt idx="2">
                  <c:v>Hispa</c:v>
                </c:pt>
                <c:pt idx="3">
                  <c:v>Multi</c:v>
                </c:pt>
                <c:pt idx="4">
                  <c:v>White</c:v>
                </c:pt>
              </c:strCache>
            </c:strRef>
          </c:cat>
          <c:val>
            <c:numRef>
              <c:f>Sheet1!$C$86:$C$90</c:f>
              <c:numCache>
                <c:formatCode>0%</c:formatCode>
                <c:ptCount val="5"/>
                <c:pt idx="0">
                  <c:v>-0.19</c:v>
                </c:pt>
                <c:pt idx="1">
                  <c:v>-0.08</c:v>
                </c:pt>
                <c:pt idx="2">
                  <c:v>-0.03</c:v>
                </c:pt>
                <c:pt idx="3">
                  <c:v>-0.01</c:v>
                </c:pt>
                <c:pt idx="4">
                  <c:v>-0.68</c:v>
                </c:pt>
              </c:numCache>
            </c:numRef>
          </c:val>
          <c:extLst>
            <c:ext xmlns:c16="http://schemas.microsoft.com/office/drawing/2014/chart" uri="{C3380CC4-5D6E-409C-BE32-E72D297353CC}">
              <c16:uniqueId val="{00000001-6F7B-6B41-8ECC-6080FFA75E49}"/>
            </c:ext>
          </c:extLst>
        </c:ser>
        <c:dLbls>
          <c:showLegendKey val="0"/>
          <c:showVal val="0"/>
          <c:showCatName val="0"/>
          <c:showSerName val="0"/>
          <c:showPercent val="0"/>
          <c:showBubbleSize val="0"/>
        </c:dLbls>
        <c:gapWidth val="0"/>
        <c:axId val="409447640"/>
        <c:axId val="409454200"/>
      </c:barChart>
      <c:barChart>
        <c:barDir val="bar"/>
        <c:grouping val="clustered"/>
        <c:varyColors val="0"/>
        <c:ser>
          <c:idx val="2"/>
          <c:order val="2"/>
          <c:tx>
            <c:strRef>
              <c:f>Sheet1!$D$85</c:f>
              <c:strCache>
                <c:ptCount val="1"/>
                <c:pt idx="0">
                  <c:v>Students</c:v>
                </c:pt>
              </c:strCache>
            </c:strRef>
          </c:tx>
          <c:spPr>
            <a:solidFill>
              <a:schemeClr val="tx2"/>
            </a:solidFill>
            <a:ln>
              <a:solidFill>
                <a:schemeClr val="bg1"/>
              </a:solidFill>
            </a:ln>
            <a:effectLst/>
          </c:spPr>
          <c:invertIfNegative val="0"/>
          <c:dLbls>
            <c:dLbl>
              <c:idx val="3"/>
              <c:layout>
                <c:manualLayout>
                  <c:x val="-6.193608877621202E-3"/>
                  <c:y val="2.9828486204325128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7B-6B41-8ECC-6080FFA75E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Sheet1!$A$86:$A$90</c:f>
              <c:strCache>
                <c:ptCount val="5"/>
                <c:pt idx="0">
                  <c:v>Asian</c:v>
                </c:pt>
                <c:pt idx="1">
                  <c:v>Black</c:v>
                </c:pt>
                <c:pt idx="2">
                  <c:v>Hispa</c:v>
                </c:pt>
                <c:pt idx="3">
                  <c:v>Multi</c:v>
                </c:pt>
                <c:pt idx="4">
                  <c:v>White</c:v>
                </c:pt>
              </c:strCache>
            </c:strRef>
          </c:cat>
          <c:val>
            <c:numRef>
              <c:f>Sheet1!$D$86:$D$90</c:f>
              <c:numCache>
                <c:formatCode>0%</c:formatCode>
                <c:ptCount val="5"/>
                <c:pt idx="0">
                  <c:v>0.16300000000000001</c:v>
                </c:pt>
                <c:pt idx="1">
                  <c:v>0.1</c:v>
                </c:pt>
                <c:pt idx="2">
                  <c:v>0.08</c:v>
                </c:pt>
                <c:pt idx="3">
                  <c:v>0.03</c:v>
                </c:pt>
                <c:pt idx="4">
                  <c:v>0.43</c:v>
                </c:pt>
              </c:numCache>
            </c:numRef>
          </c:val>
          <c:extLst>
            <c:ext xmlns:c16="http://schemas.microsoft.com/office/drawing/2014/chart" uri="{C3380CC4-5D6E-409C-BE32-E72D297353CC}">
              <c16:uniqueId val="{00000003-6F7B-6B41-8ECC-6080FFA75E49}"/>
            </c:ext>
          </c:extLst>
        </c:ser>
        <c:dLbls>
          <c:showLegendKey val="0"/>
          <c:showVal val="0"/>
          <c:showCatName val="0"/>
          <c:showSerName val="0"/>
          <c:showPercent val="0"/>
          <c:showBubbleSize val="0"/>
        </c:dLbls>
        <c:gapWidth val="0"/>
        <c:axId val="478087872"/>
        <c:axId val="478091808"/>
      </c:barChart>
      <c:catAx>
        <c:axId val="409447640"/>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in"/>
        <c:tickLblPos val="low"/>
        <c:spPr>
          <a:noFill/>
          <a:ln w="9525" cap="flat" cmpd="sng" algn="ctr">
            <a:noFill/>
            <a:round/>
          </a:ln>
          <a:effectLst/>
        </c:spPr>
        <c:txPr>
          <a:bodyPr rot="-60000000" spcFirstLastPara="1" vertOverflow="ellipsis" vert="horz" wrap="square" anchor="ctr" anchorCtr="1"/>
          <a:lstStyle/>
          <a:p>
            <a:pPr>
              <a:defRPr sz="1200" b="0" i="0" u="none" strike="noStrike" kern="1200" baseline="0">
                <a:ln>
                  <a:noFill/>
                </a:ln>
                <a:solidFill>
                  <a:schemeClr val="tx1">
                    <a:lumMod val="65000"/>
                    <a:lumOff val="35000"/>
                  </a:schemeClr>
                </a:solidFill>
                <a:latin typeface="+mn-lt"/>
                <a:ea typeface="+mn-ea"/>
                <a:cs typeface="+mn-cs"/>
              </a:defRPr>
            </a:pPr>
            <a:endParaRPr lang="en-US"/>
          </a:p>
        </c:txPr>
        <c:crossAx val="409454200"/>
        <c:crosses val="autoZero"/>
        <c:auto val="1"/>
        <c:lblAlgn val="ctr"/>
        <c:lblOffset val="100"/>
        <c:noMultiLvlLbl val="0"/>
      </c:catAx>
      <c:valAx>
        <c:axId val="409454200"/>
        <c:scaling>
          <c:orientation val="minMax"/>
        </c:scaling>
        <c:delete val="1"/>
        <c:axPos val="t"/>
        <c:numFmt formatCode="0%" sourceLinked="1"/>
        <c:majorTickMark val="none"/>
        <c:minorTickMark val="none"/>
        <c:tickLblPos val="nextTo"/>
        <c:crossAx val="409447640"/>
        <c:crosses val="autoZero"/>
        <c:crossBetween val="between"/>
      </c:valAx>
      <c:valAx>
        <c:axId val="478091808"/>
        <c:scaling>
          <c:orientation val="minMax"/>
        </c:scaling>
        <c:delete val="1"/>
        <c:axPos val="b"/>
        <c:numFmt formatCode="0%" sourceLinked="1"/>
        <c:majorTickMark val="out"/>
        <c:minorTickMark val="none"/>
        <c:tickLblPos val="nextTo"/>
        <c:crossAx val="478087872"/>
        <c:crosses val="max"/>
        <c:crossBetween val="between"/>
      </c:valAx>
      <c:catAx>
        <c:axId val="478087872"/>
        <c:scaling>
          <c:orientation val="maxMin"/>
        </c:scaling>
        <c:delete val="1"/>
        <c:axPos val="r"/>
        <c:numFmt formatCode="General" sourceLinked="1"/>
        <c:majorTickMark val="out"/>
        <c:minorTickMark val="none"/>
        <c:tickLblPos val="nextTo"/>
        <c:crossAx val="478091808"/>
        <c:crosses val="max"/>
        <c:auto val="1"/>
        <c:lblAlgn val="ctr"/>
        <c:lblOffset val="100"/>
        <c:noMultiLvlLbl val="0"/>
      </c:catAx>
      <c:spPr>
        <a:noFill/>
        <a:ln>
          <a:noFill/>
        </a:ln>
        <a:effectLst/>
      </c:spPr>
    </c:plotArea>
    <c:legend>
      <c:legendPos val="b"/>
      <c:layout>
        <c:manualLayout>
          <c:xMode val="edge"/>
          <c:yMode val="edge"/>
          <c:x val="0.3811381391662117"/>
          <c:y val="0.88578085457438627"/>
          <c:w val="0.27915961151154578"/>
          <c:h val="5.6962424000797374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Emory + Oxford First-Year</a:t>
            </a:r>
            <a:r>
              <a:rPr lang="en-US" b="1" baseline="0"/>
              <a:t> Enrollment</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Sheet1!$B$21</c:f>
              <c:strCache>
                <c:ptCount val="1"/>
                <c:pt idx="0">
                  <c:v>Black</c:v>
                </c:pt>
              </c:strCache>
            </c:strRef>
          </c:tx>
          <c:spPr>
            <a:ln w="28575" cap="rnd">
              <a:solidFill>
                <a:schemeClr val="accent1"/>
              </a:solidFill>
              <a:round/>
            </a:ln>
            <a:effectLst/>
          </c:spPr>
          <c:marker>
            <c:symbol val="none"/>
          </c:marker>
          <c:cat>
            <c:strRef>
              <c:f>Sheet1!$A$22:$A$27</c:f>
              <c:strCache>
                <c:ptCount val="6"/>
                <c:pt idx="0">
                  <c:v>Fall 2014</c:v>
                </c:pt>
                <c:pt idx="1">
                  <c:v>Fall 2015</c:v>
                </c:pt>
                <c:pt idx="2">
                  <c:v>Fall 2016</c:v>
                </c:pt>
                <c:pt idx="3">
                  <c:v>Fall 2017</c:v>
                </c:pt>
                <c:pt idx="4">
                  <c:v>Fall 2018 </c:v>
                </c:pt>
                <c:pt idx="5">
                  <c:v>Fall 2019</c:v>
                </c:pt>
              </c:strCache>
            </c:strRef>
          </c:cat>
          <c:val>
            <c:numRef>
              <c:f>Sheet1!$B$22:$B$27</c:f>
              <c:numCache>
                <c:formatCode>0.0%</c:formatCode>
                <c:ptCount val="6"/>
                <c:pt idx="0">
                  <c:v>8.1699999999999995E-2</c:v>
                </c:pt>
                <c:pt idx="1">
                  <c:v>8.4099999999999994E-2</c:v>
                </c:pt>
                <c:pt idx="2">
                  <c:v>7.2599999999999998E-2</c:v>
                </c:pt>
                <c:pt idx="3">
                  <c:v>7.2400000000000006E-2</c:v>
                </c:pt>
                <c:pt idx="4">
                  <c:v>7.2300000000000003E-2</c:v>
                </c:pt>
                <c:pt idx="5">
                  <c:v>7.8600000000000003E-2</c:v>
                </c:pt>
              </c:numCache>
            </c:numRef>
          </c:val>
          <c:smooth val="0"/>
          <c:extLst>
            <c:ext xmlns:c16="http://schemas.microsoft.com/office/drawing/2014/chart" uri="{C3380CC4-5D6E-409C-BE32-E72D297353CC}">
              <c16:uniqueId val="{00000000-2B05-8646-A957-DB5E9A9340C9}"/>
            </c:ext>
          </c:extLst>
        </c:ser>
        <c:ser>
          <c:idx val="1"/>
          <c:order val="1"/>
          <c:tx>
            <c:strRef>
              <c:f>Sheet1!$C$21</c:f>
              <c:strCache>
                <c:ptCount val="1"/>
                <c:pt idx="0">
                  <c:v>Hispanic</c:v>
                </c:pt>
              </c:strCache>
            </c:strRef>
          </c:tx>
          <c:spPr>
            <a:ln w="28575" cap="rnd">
              <a:solidFill>
                <a:schemeClr val="accent2"/>
              </a:solidFill>
              <a:round/>
            </a:ln>
            <a:effectLst/>
          </c:spPr>
          <c:marker>
            <c:symbol val="none"/>
          </c:marker>
          <c:cat>
            <c:strRef>
              <c:f>Sheet1!$A$22:$A$27</c:f>
              <c:strCache>
                <c:ptCount val="6"/>
                <c:pt idx="0">
                  <c:v>Fall 2014</c:v>
                </c:pt>
                <c:pt idx="1">
                  <c:v>Fall 2015</c:v>
                </c:pt>
                <c:pt idx="2">
                  <c:v>Fall 2016</c:v>
                </c:pt>
                <c:pt idx="3">
                  <c:v>Fall 2017</c:v>
                </c:pt>
                <c:pt idx="4">
                  <c:v>Fall 2018 </c:v>
                </c:pt>
                <c:pt idx="5">
                  <c:v>Fall 2019</c:v>
                </c:pt>
              </c:strCache>
            </c:strRef>
          </c:cat>
          <c:val>
            <c:numRef>
              <c:f>Sheet1!$C$22:$C$27</c:f>
              <c:numCache>
                <c:formatCode>0.0%</c:formatCode>
                <c:ptCount val="6"/>
                <c:pt idx="0">
                  <c:v>8.1699999999999995E-2</c:v>
                </c:pt>
                <c:pt idx="1">
                  <c:v>9.6600000000000005E-2</c:v>
                </c:pt>
                <c:pt idx="2">
                  <c:v>0.10539999999999999</c:v>
                </c:pt>
                <c:pt idx="3">
                  <c:v>0.1009</c:v>
                </c:pt>
                <c:pt idx="4">
                  <c:v>0.1079</c:v>
                </c:pt>
                <c:pt idx="5">
                  <c:v>0.1193</c:v>
                </c:pt>
              </c:numCache>
            </c:numRef>
          </c:val>
          <c:smooth val="0"/>
          <c:extLst>
            <c:ext xmlns:c16="http://schemas.microsoft.com/office/drawing/2014/chart" uri="{C3380CC4-5D6E-409C-BE32-E72D297353CC}">
              <c16:uniqueId val="{00000001-2B05-8646-A957-DB5E9A9340C9}"/>
            </c:ext>
          </c:extLst>
        </c:ser>
        <c:dLbls>
          <c:showLegendKey val="0"/>
          <c:showVal val="0"/>
          <c:showCatName val="0"/>
          <c:showSerName val="0"/>
          <c:showPercent val="0"/>
          <c:showBubbleSize val="0"/>
        </c:dLbls>
        <c:smooth val="0"/>
        <c:axId val="1721913663"/>
        <c:axId val="1719991919"/>
      </c:lineChart>
      <c:catAx>
        <c:axId val="1721913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9991919"/>
        <c:crosses val="autoZero"/>
        <c:auto val="1"/>
        <c:lblAlgn val="ctr"/>
        <c:lblOffset val="100"/>
        <c:noMultiLvlLbl val="0"/>
      </c:catAx>
      <c:valAx>
        <c:axId val="171999191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19136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0.23854</cdr:x>
      <cdr:y>0.11695</cdr:y>
    </cdr:from>
    <cdr:to>
      <cdr:x>0.57458</cdr:x>
      <cdr:y>0.17736</cdr:y>
    </cdr:to>
    <cdr:sp macro="" textlink="">
      <cdr:nvSpPr>
        <cdr:cNvPr id="2" name="TextBox 1"/>
        <cdr:cNvSpPr txBox="1"/>
      </cdr:nvSpPr>
      <cdr:spPr>
        <a:xfrm xmlns:a="http://schemas.openxmlformats.org/drawingml/2006/main">
          <a:off x="1589844" y="546567"/>
          <a:ext cx="2239727" cy="2823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en-US" sz="1100" baseline="0"/>
            <a:t>ECL Staff and Emory Faculty</a:t>
          </a:r>
          <a:endParaRPr lang="en-US" sz="1100"/>
        </a:p>
      </cdr:txBody>
    </cdr:sp>
  </cdr:relSizeAnchor>
  <cdr:relSizeAnchor xmlns:cdr="http://schemas.openxmlformats.org/drawingml/2006/chartDrawing">
    <cdr:from>
      <cdr:x>0.62324</cdr:x>
      <cdr:y>0.11912</cdr:y>
    </cdr:from>
    <cdr:to>
      <cdr:x>0.84533</cdr:x>
      <cdr:y>0.17505</cdr:y>
    </cdr:to>
    <cdr:sp macro="" textlink="">
      <cdr:nvSpPr>
        <cdr:cNvPr id="3" name="TextBox 1"/>
        <cdr:cNvSpPr txBox="1"/>
      </cdr:nvSpPr>
      <cdr:spPr>
        <a:xfrm xmlns:a="http://schemas.openxmlformats.org/drawingml/2006/main">
          <a:off x="4153852" y="556727"/>
          <a:ext cx="1480222" cy="2613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sz="1100"/>
            <a:t>Emory Students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0996B9F2C0914698A59D675A587C52" ma:contentTypeVersion="14" ma:contentTypeDescription="Create a new document." ma:contentTypeScope="" ma:versionID="be04f290d5816768165075a34e946a2f">
  <xsd:schema xmlns:xsd="http://www.w3.org/2001/XMLSchema" xmlns:xs="http://www.w3.org/2001/XMLSchema" xmlns:p="http://schemas.microsoft.com/office/2006/metadata/properties" xmlns:ns3="e9229b6d-0f48-4484-9403-a12ac9dfd3ab" xmlns:ns4="8c67efb5-b33f-4ecf-a5c9-bb89c8bec919" targetNamespace="http://schemas.microsoft.com/office/2006/metadata/properties" ma:root="true" ma:fieldsID="2908a84872ad93a577afbb33248246a9" ns3:_="" ns4:_="">
    <xsd:import namespace="e9229b6d-0f48-4484-9403-a12ac9dfd3ab"/>
    <xsd:import namespace="8c67efb5-b33f-4ecf-a5c9-bb89c8bec9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9b6d-0f48-4484-9403-a12ac9dfd3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7efb5-b33f-4ecf-a5c9-bb89c8bec9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1A853F-E8BD-4112-B80D-A689B8DE6EC6}">
  <ds:schemaRefs>
    <ds:schemaRef ds:uri="http://schemas.microsoft.com/sharepoint/v3/contenttype/forms"/>
  </ds:schemaRefs>
</ds:datastoreItem>
</file>

<file path=customXml/itemProps2.xml><?xml version="1.0" encoding="utf-8"?>
<ds:datastoreItem xmlns:ds="http://schemas.openxmlformats.org/officeDocument/2006/customXml" ds:itemID="{6CFD0397-F458-4498-9260-888EDFEB2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9b6d-0f48-4484-9403-a12ac9dfd3ab"/>
    <ds:schemaRef ds:uri="8c67efb5-b33f-4ecf-a5c9-bb89c8bec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0AD53-71E9-4A5C-A894-2B91F948B5DB}">
  <ds:schemaRefs>
    <ds:schemaRef ds:uri="http://schemas.microsoft.com/office/infopath/2007/PartnerControls"/>
    <ds:schemaRef ds:uri="e9229b6d-0f48-4484-9403-a12ac9dfd3ab"/>
    <ds:schemaRef ds:uri="http://purl.org/dc/terms/"/>
    <ds:schemaRef ds:uri="http://schemas.microsoft.com/office/2006/metadata/properties"/>
    <ds:schemaRef ds:uri="http://schemas.microsoft.com/office/2006/documentManagement/types"/>
    <ds:schemaRef ds:uri="8c67efb5-b33f-4ecf-a5c9-bb89c8bec919"/>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3545</Words>
  <Characters>20210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Carol E.</dc:creator>
  <cp:keywords/>
  <dc:description/>
  <cp:lastModifiedBy>Yarbrough, Dona</cp:lastModifiedBy>
  <cp:revision>5</cp:revision>
  <cp:lastPrinted>2021-11-12T19:46:00Z</cp:lastPrinted>
  <dcterms:created xsi:type="dcterms:W3CDTF">2021-11-12T20:52:00Z</dcterms:created>
  <dcterms:modified xsi:type="dcterms:W3CDTF">2021-11-12T21:35:00Z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0x010100A70996B9F2C0914698A59D675A587C52</vt:lpwstr>
  </property>
</Properties>
</file>